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Arial Nova" w:hAnsi="Arial Nova" w:eastAsia="Times New Roman" w:cs="Arial"/>
          <w:color w:val="ff0000"/>
        </w:rPr>
      </w:pPr>
      <w:r>
        <w:rPr>
          <w:rFonts w:ascii="Arial Nova" w:hAnsi="Arial Nova" w:eastAsia="Times New Roman" w:cs="Arial"/>
          <w:color w:val="ff0000"/>
        </w:rPr>
        <w:t xml:space="preserve">Проект от 20.11.25</w:t>
      </w:r>
      <w:r>
        <w:rPr>
          <w:rFonts w:ascii="Arial Nova" w:hAnsi="Arial Nova" w:eastAsia="Times New Roman" w:cs="Arial"/>
          <w:color w:val="ff0000"/>
        </w:rPr>
      </w:r>
      <w:r>
        <w:rPr>
          <w:rFonts w:ascii="Arial Nova" w:hAnsi="Arial Nova" w:eastAsia="Times New Roman" w:cs="Arial"/>
          <w:color w:val="ff0000"/>
        </w:rPr>
      </w:r>
    </w:p>
    <w:tbl>
      <w:tblPr>
        <w:tblStyle w:val="774"/>
        <w:tblW w:w="10348" w:type="dxa"/>
        <w:tblInd w:w="-5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956"/>
        <w:gridCol w:w="8392"/>
      </w:tblGrid>
      <w:tr>
        <w:tblPrEx/>
        <w:trPr/>
        <w:tc>
          <w:tcPr>
            <w:tcW w:w="1956" w:type="dxa"/>
            <w:textDirection w:val="lrTb"/>
            <w:noWrap w:val="false"/>
          </w:tcPr>
          <w:p>
            <w:pPr>
              <w:pStyle w:val="943"/>
              <w:jc w:val="both"/>
              <w:spacing w:before="0" w:beforeAutospacing="0" w:after="0" w:afterAutospacing="0"/>
            </w:pPr>
            <w:r>
              <w:rPr>
                <w:bCs/>
                <w:color w:val="262626"/>
                <w:sz w:val="28"/>
                <w:szCs w:val="28"/>
                <w:lang w:eastAsia="en-US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104900" cy="1104900"/>
                      <wp:effectExtent l="0" t="0" r="0" b="0"/>
                      <wp:docPr id="1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04900" cy="1104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87.00pt;height:87.00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/>
          </w:p>
        </w:tc>
        <w:tc>
          <w:tcPr>
            <w:tcW w:w="8392" w:type="dxa"/>
            <w:textDirection w:val="lrTb"/>
            <w:noWrap w:val="false"/>
          </w:tcPr>
          <w:p>
            <w:pPr>
              <w:pStyle w:val="943"/>
              <w:jc w:val="center"/>
              <w:spacing w:before="0" w:beforeAutospacing="0" w:after="0" w:afterAutospacing="0" w:line="216" w:lineRule="auto"/>
              <w:pBdr>
                <w:bottom w:val="single" w:color="000000" w:sz="12" w:space="0"/>
              </w:pBdr>
            </w:pPr>
            <w:r>
              <w:rPr>
                <w:rFonts w:ascii="Arial Narrow" w:hAnsi="Arial Narrow"/>
                <w:color w:val="000000"/>
              </w:rPr>
              <w:t xml:space="preserve">МИНИСТЕРСТВО СТРОИТЕЛЬСТВА И ЖИЛИЩНО-КОММУНАЛЬНОГО ХОЗЯЙСТВА </w:t>
            </w:r>
            <w:r/>
          </w:p>
          <w:p>
            <w:pPr>
              <w:pStyle w:val="943"/>
              <w:jc w:val="center"/>
              <w:spacing w:before="0" w:beforeAutospacing="0" w:after="0" w:afterAutospacing="0" w:line="216" w:lineRule="auto"/>
              <w:rPr>
                <w:color w:val="000000" w:themeColor="text1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федеральное государственное бюджетное учреждение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943"/>
              <w:jc w:val="center"/>
              <w:spacing w:before="0" w:beforeAutospacing="0" w:after="0" w:afterAutospacing="0" w:line="216" w:lineRule="auto"/>
              <w:rPr>
                <w:color w:val="000000" w:themeColor="text1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«Научно-исследовательский институт строительной физики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943"/>
              <w:jc w:val="center"/>
              <w:spacing w:before="0" w:beforeAutospacing="0" w:after="0" w:afterAutospacing="0" w:line="216" w:lineRule="auto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Российской академии архитектуры и строительных наук» (НИИСФ РААСН)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pStyle w:val="943"/>
              <w:jc w:val="center"/>
              <w:spacing w:before="0" w:beforeAutospacing="0" w:after="0" w:afterAutospacing="0" w:line="216" w:lineRule="auto"/>
              <w:rPr>
                <w:color w:val="ee000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color w:val="ee0000"/>
                <w:sz w:val="32"/>
                <w:szCs w:val="32"/>
              </w:rPr>
              <w:t xml:space="preserve">УНИВЕРСИТЕТ МИНТСТРОЯ</w:t>
            </w:r>
            <w:r>
              <w:rPr>
                <w:color w:val="ee0000"/>
                <w:sz w:val="32"/>
                <w:szCs w:val="32"/>
              </w:rPr>
            </w:r>
            <w:r>
              <w:rPr>
                <w:color w:val="ee0000"/>
                <w:sz w:val="32"/>
                <w:szCs w:val="32"/>
              </w:rPr>
            </w:r>
          </w:p>
          <w:p>
            <w:pPr>
              <w:pStyle w:val="943"/>
              <w:jc w:val="center"/>
              <w:spacing w:before="0" w:beforeAutospacing="0" w:after="0" w:afterAutospacing="0" w:line="216" w:lineRule="auto"/>
              <w:rPr>
                <w:color w:val="002060"/>
              </w:rPr>
            </w:pPr>
            <w:r>
              <w:rPr>
                <w:rFonts w:ascii="Arial Narrow" w:hAnsi="Arial Narrow"/>
                <w:b/>
                <w:bCs/>
                <w:color w:val="002060"/>
              </w:rPr>
              <w:t xml:space="preserve">ОТРАСЛЕВОЙ ЦЕНТР КОМПЕТЕНЦИЙ ПРОИЗВОДИТЕЛЬНОСТИ ТРУДА В Ж</w:t>
            </w:r>
            <w:r>
              <w:rPr>
                <w:color w:val="002060"/>
              </w:rPr>
            </w:r>
            <w:r>
              <w:rPr>
                <w:color w:val="002060"/>
              </w:rPr>
            </w:r>
          </w:p>
          <w:p>
            <w:pPr>
              <w:pStyle w:val="943"/>
              <w:jc w:val="center"/>
              <w:spacing w:before="0" w:beforeAutospacing="0" w:after="0" w:afterAutospacing="0" w:line="216" w:lineRule="auto"/>
              <w:rPr>
                <w:color w:val="002060"/>
              </w:rPr>
            </w:pPr>
            <w:r>
              <w:rPr>
                <w:rFonts w:ascii="Arial Narrow" w:hAnsi="Arial Narrow"/>
                <w:b/>
                <w:bCs/>
                <w:color w:val="002060"/>
              </w:rPr>
              <w:t xml:space="preserve">КХ</w:t>
            </w:r>
            <w:r>
              <w:rPr>
                <w:color w:val="002060"/>
              </w:rPr>
            </w:r>
            <w:r>
              <w:rPr>
                <w:color w:val="002060"/>
              </w:rPr>
            </w:r>
          </w:p>
          <w:p>
            <w:pPr>
              <w:pStyle w:val="943"/>
              <w:jc w:val="center"/>
              <w:spacing w:before="0" w:beforeAutospacing="0" w:after="0" w:afterAutospacing="0" w:line="216" w:lineRule="auto"/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127238, г. Москва, Локомотивный проезд, д. 21, </w:t>
            </w:r>
            <w:r>
              <w:t xml:space="preserve">www.ro</w:t>
            </w:r>
            <w:hyperlink r:id="rId11" w:tooltip="http://www.niisf.org" w:history="1">
              <w:r>
                <w:rPr>
                  <w:rStyle w:val="900"/>
                  <w:rFonts w:ascii="Arial Narrow" w:hAnsi="Arial Narrow" w:eastAsia="Arial"/>
                  <w:color w:val="000000"/>
                  <w:sz w:val="20"/>
                  <w:szCs w:val="20"/>
                </w:rPr>
                <w:t xml:space="preserve">stzkh.ru</w:t>
              </w:r>
            </w:hyperlink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, +7 (495) 5857320, E-mail: </w:t>
            </w:r>
            <w:r>
              <w:rPr>
                <w:rFonts w:ascii="Arial Narrow" w:hAnsi="Arial Narrow"/>
                <w:color w:val="000000"/>
                <w:sz w:val="20"/>
                <w:szCs w:val="20"/>
                <w:u w:val="single"/>
              </w:rPr>
              <w:t xml:space="preserve">info@niisf.org</w:t>
            </w:r>
            <w:r/>
          </w:p>
        </w:tc>
      </w:tr>
    </w:tbl>
    <w:p>
      <w:pPr>
        <w:rPr>
          <w:rFonts w:ascii="Arial Nova" w:hAnsi="Arial Nova" w:eastAsia="Times New Roman" w:cs="Arial"/>
        </w:rPr>
      </w:pPr>
      <w:r>
        <w:rPr>
          <w:rFonts w:ascii="Arial Nova" w:hAnsi="Arial Nova" w:eastAsia="Times New Roman" w:cs="Arial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344805</wp:posOffset>
                </wp:positionV>
                <wp:extent cx="7616825" cy="59055"/>
                <wp:effectExtent l="0" t="0" r="0" b="0"/>
                <wp:wrapThrough wrapText="bothSides">
                  <wp:wrapPolygon edited="1">
                    <wp:start x="0" y="0"/>
                    <wp:lineTo x="0" y="13935"/>
                    <wp:lineTo x="21447" y="13935"/>
                    <wp:lineTo x="21447" y="0"/>
                    <wp:lineTo x="0" y="0"/>
                  </wp:wrapPolygon>
                </wp:wrapThrough>
                <wp:docPr id="2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Рисунок 1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8711550" cy="677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59264;o:allowoverlap:true;o:allowincell:true;mso-position-horizontal-relative:page;mso-position-horizontal:left;mso-position-vertical-relative:text;margin-top:27.15pt;mso-position-vertical:absolute;width:599.75pt;height:4.65pt;mso-wrap-distance-left:9.00pt;mso-wrap-distance-top:0.00pt;mso-wrap-distance-right:9.00pt;mso-wrap-distance-bottom:0.00pt;" wrapcoords="0 0 0 64514 99292 64514 99292 0 0 0" stroked="f">
                <v:path textboxrect="0,0,0,0"/>
                <w10:wrap type="through"/>
                <v:imagedata r:id="rId12" o:title=""/>
              </v:shape>
            </w:pict>
          </mc:Fallback>
        </mc:AlternateContent>
      </w:r>
      <w:r>
        <w:rPr>
          <w:rFonts w:ascii="Arial Nova" w:hAnsi="Arial Nova" w:eastAsia="Times New Roman" w:cs="Arial"/>
        </w:rPr>
      </w:r>
      <w:r>
        <w:rPr>
          <w:rFonts w:ascii="Arial Nova" w:hAnsi="Arial Nova" w:eastAsia="Times New Roman" w:cs="Arial"/>
        </w:rPr>
      </w:r>
    </w:p>
    <w:p>
      <w:pPr>
        <w:ind w:left="-567"/>
        <w:jc w:val="center"/>
        <w:spacing w:after="240" w:line="276" w:lineRule="auto"/>
        <w:rPr>
          <w:rFonts w:ascii="Arial Nova" w:hAnsi="Arial Nova" w:eastAsia="Times New Roman" w:cs="Arial"/>
          <w:b/>
          <w:bCs/>
          <w:color w:val="0070c0"/>
          <w:spacing w:val="52"/>
          <w:sz w:val="28"/>
          <w:szCs w:val="28"/>
        </w:rPr>
      </w:pPr>
      <w:r/>
      <w:bookmarkStart w:id="0" w:name="_Hlk129881511"/>
      <w:r>
        <w:rPr>
          <w:rFonts w:ascii="Arial Nova" w:hAnsi="Arial Nova" w:eastAsia="Times New Roman" w:cs="Arial"/>
          <w:b/>
          <w:bCs/>
          <w:color w:val="0070c0"/>
          <w:spacing w:val="52"/>
          <w:sz w:val="28"/>
          <w:szCs w:val="28"/>
        </w:rPr>
      </w:r>
      <w:r>
        <w:rPr>
          <w:rFonts w:ascii="Arial Nova" w:hAnsi="Arial Nova" w:eastAsia="Times New Roman" w:cs="Arial"/>
          <w:b/>
          <w:bCs/>
          <w:color w:val="0070c0"/>
          <w:spacing w:val="52"/>
          <w:sz w:val="28"/>
          <w:szCs w:val="28"/>
        </w:rPr>
      </w:r>
    </w:p>
    <w:p>
      <w:pPr>
        <w:ind w:left="-567"/>
        <w:jc w:val="center"/>
        <w:spacing w:after="0" w:line="240" w:lineRule="auto"/>
        <w:rPr>
          <w:rFonts w:eastAsia="Times New Roman" w:cs="Arial" w:asciiTheme="majorHAnsi" w:hAnsiTheme="majorHAnsi"/>
          <w:b/>
          <w:bCs/>
          <w:color w:val="0070c0"/>
          <w:spacing w:val="52"/>
          <w:sz w:val="36"/>
          <w:szCs w:val="36"/>
          <w:u w:val="single"/>
        </w:rPr>
      </w:pPr>
      <w:r>
        <w:rPr>
          <w:rFonts w:eastAsia="Times New Roman" w:cs="Arial" w:asciiTheme="majorHAnsi" w:hAnsiTheme="majorHAnsi"/>
          <w:b/>
          <w:bCs/>
          <w:color w:val="0070c0"/>
          <w:spacing w:val="52"/>
          <w:sz w:val="36"/>
          <w:szCs w:val="36"/>
          <w:u w:val="single"/>
        </w:rPr>
        <w:t xml:space="preserve">ВСЕРОССИЙСКИЙ ПРАКТИЧЕСКИЙ СЕМИНАР</w:t>
      </w:r>
      <w:r>
        <w:rPr>
          <w:rFonts w:eastAsia="Times New Roman" w:cs="Arial" w:asciiTheme="majorHAnsi" w:hAnsiTheme="majorHAnsi"/>
          <w:b/>
          <w:bCs/>
          <w:color w:val="0070c0"/>
          <w:spacing w:val="52"/>
          <w:sz w:val="36"/>
          <w:szCs w:val="36"/>
          <w:u w:val="single"/>
        </w:rPr>
      </w:r>
      <w:r>
        <w:rPr>
          <w:rFonts w:eastAsia="Times New Roman" w:cs="Arial" w:asciiTheme="majorHAnsi" w:hAnsiTheme="majorHAnsi"/>
          <w:b/>
          <w:bCs/>
          <w:color w:val="0070c0"/>
          <w:spacing w:val="52"/>
          <w:sz w:val="36"/>
          <w:szCs w:val="36"/>
          <w:u w:val="single"/>
        </w:rPr>
      </w:r>
    </w:p>
    <w:p>
      <w:pPr>
        <w:ind w:left="-567"/>
        <w:jc w:val="center"/>
        <w:spacing w:after="0" w:line="240" w:lineRule="auto"/>
        <w:rPr>
          <w:rFonts w:eastAsia="Times New Roman" w:cs="Arial" w:asciiTheme="majorHAnsi" w:hAnsiTheme="majorHAnsi"/>
          <w:b/>
          <w:bCs/>
          <w:color w:val="0070c0"/>
          <w:spacing w:val="52"/>
          <w:sz w:val="28"/>
          <w:szCs w:val="28"/>
          <w:u w:val="single"/>
        </w:rPr>
      </w:pPr>
      <w:r>
        <w:rPr>
          <w:rFonts w:eastAsia="Times New Roman" w:cs="Arial" w:asciiTheme="majorHAnsi" w:hAnsiTheme="majorHAnsi"/>
          <w:b/>
          <w:bCs/>
          <w:color w:val="0070c0"/>
          <w:spacing w:val="52"/>
          <w:sz w:val="28"/>
          <w:szCs w:val="28"/>
          <w:u w:val="single"/>
        </w:rPr>
      </w:r>
      <w:r>
        <w:rPr>
          <w:rFonts w:eastAsia="Times New Roman" w:cs="Arial" w:asciiTheme="majorHAnsi" w:hAnsiTheme="majorHAnsi"/>
          <w:b/>
          <w:bCs/>
          <w:color w:val="0070c0"/>
          <w:spacing w:val="52"/>
          <w:sz w:val="28"/>
          <w:szCs w:val="28"/>
          <w:u w:val="single"/>
        </w:rPr>
      </w:r>
      <w:r>
        <w:rPr>
          <w:rFonts w:eastAsia="Times New Roman" w:cs="Arial" w:asciiTheme="majorHAnsi" w:hAnsiTheme="majorHAnsi"/>
          <w:b/>
          <w:bCs/>
          <w:color w:val="0070c0"/>
          <w:spacing w:val="52"/>
          <w:sz w:val="28"/>
          <w:szCs w:val="28"/>
          <w:u w:val="single"/>
        </w:rPr>
      </w:r>
    </w:p>
    <w:p>
      <w:pPr>
        <w:ind w:left="-567"/>
        <w:jc w:val="center"/>
        <w:spacing w:after="0" w:line="240" w:lineRule="auto"/>
        <w:rPr>
          <w:rFonts w:eastAsia="Times New Roman" w:cs="Arial" w:asciiTheme="majorHAnsi" w:hAnsiTheme="majorHAnsi"/>
          <w:b/>
          <w:bCs/>
          <w:color w:val="ff0000"/>
          <w:spacing w:val="52"/>
          <w:sz w:val="60"/>
          <w:szCs w:val="60"/>
        </w:rPr>
      </w:pPr>
      <w:r>
        <w:rPr>
          <w:rFonts w:eastAsia="Times New Roman" w:cs="Arial" w:asciiTheme="majorHAnsi" w:hAnsiTheme="majorHAnsi"/>
          <w:b/>
          <w:bCs/>
          <w:color w:val="ff0000"/>
          <w:spacing w:val="52"/>
          <w:sz w:val="60"/>
          <w:szCs w:val="60"/>
        </w:rPr>
        <w:t xml:space="preserve">ПЕРЕЗАГРУЗКА ЖКХ</w:t>
      </w:r>
      <w:r>
        <w:rPr>
          <w:rFonts w:eastAsia="Times New Roman" w:cs="Arial" w:asciiTheme="majorHAnsi" w:hAnsiTheme="majorHAnsi"/>
          <w:b/>
          <w:bCs/>
          <w:color w:val="ff0000"/>
          <w:spacing w:val="52"/>
          <w:sz w:val="60"/>
          <w:szCs w:val="60"/>
        </w:rPr>
      </w:r>
      <w:r>
        <w:rPr>
          <w:rFonts w:eastAsia="Times New Roman" w:cs="Arial" w:asciiTheme="majorHAnsi" w:hAnsiTheme="majorHAnsi"/>
          <w:b/>
          <w:bCs/>
          <w:color w:val="ff0000"/>
          <w:spacing w:val="52"/>
          <w:sz w:val="60"/>
          <w:szCs w:val="60"/>
        </w:rPr>
      </w:r>
    </w:p>
    <w:p>
      <w:pPr>
        <w:ind w:left="-567"/>
        <w:jc w:val="center"/>
        <w:spacing w:after="0" w:line="240" w:lineRule="auto"/>
        <w:rPr>
          <w:rFonts w:eastAsia="Times New Roman" w:cs="Arial" w:asciiTheme="majorHAnsi" w:hAnsiTheme="majorHAnsi"/>
          <w:b/>
          <w:bCs/>
          <w:color w:val="ff0000"/>
          <w:spacing w:val="52"/>
          <w:sz w:val="20"/>
          <w:szCs w:val="20"/>
        </w:rPr>
      </w:pPr>
      <w:r>
        <w:rPr>
          <w:rFonts w:eastAsia="Times New Roman" w:cs="Arial" w:asciiTheme="majorHAnsi" w:hAnsiTheme="majorHAnsi"/>
          <w:b/>
          <w:bCs/>
          <w:color w:val="ff0000"/>
          <w:spacing w:val="52"/>
          <w:sz w:val="20"/>
          <w:szCs w:val="20"/>
        </w:rPr>
      </w:r>
      <w:r>
        <w:rPr>
          <w:rFonts w:eastAsia="Times New Roman" w:cs="Arial" w:asciiTheme="majorHAnsi" w:hAnsiTheme="majorHAnsi"/>
          <w:b/>
          <w:bCs/>
          <w:color w:val="ff0000"/>
          <w:spacing w:val="52"/>
          <w:sz w:val="20"/>
          <w:szCs w:val="20"/>
        </w:rPr>
      </w:r>
      <w:r>
        <w:rPr>
          <w:rFonts w:eastAsia="Times New Roman" w:cs="Arial" w:asciiTheme="majorHAnsi" w:hAnsiTheme="majorHAnsi"/>
          <w:b/>
          <w:bCs/>
          <w:color w:val="ff0000"/>
          <w:spacing w:val="52"/>
          <w:sz w:val="20"/>
          <w:szCs w:val="20"/>
        </w:rPr>
      </w:r>
    </w:p>
    <w:p>
      <w:pPr>
        <w:ind w:left="-567"/>
        <w:jc w:val="center"/>
        <w:spacing w:after="0" w:line="240" w:lineRule="auto"/>
        <w:rPr>
          <w:rFonts w:eastAsia="Times New Roman" w:cs="Arial" w:asciiTheme="majorHAnsi" w:hAnsiTheme="majorHAnsi"/>
          <w:b/>
          <w:bCs/>
          <w:color w:val="262626" w:themeColor="text1" w:themeTint="D9"/>
          <w:spacing w:val="52"/>
          <w:sz w:val="48"/>
          <w:szCs w:val="48"/>
        </w:rPr>
      </w:pPr>
      <w:r>
        <w:rPr>
          <w:rFonts w:eastAsia="Times New Roman" w:cs="Arial" w:asciiTheme="majorHAnsi" w:hAnsiTheme="majorHAnsi"/>
          <w:b/>
          <w:bCs/>
          <w:color w:val="262626" w:themeColor="text1" w:themeTint="D9"/>
          <w:spacing w:val="52"/>
          <w:sz w:val="48"/>
          <w:szCs w:val="48"/>
        </w:rPr>
        <w:t xml:space="preserve">ПРОИЗВОДИТЕЛЬНОСТЬ ТРУДА КАК ГЛАВНЫЙ ФАКТОР РАЗВИТИЯ </w:t>
      </w:r>
      <w:r>
        <w:rPr>
          <w:rFonts w:eastAsia="Times New Roman" w:cs="Arial" w:asciiTheme="majorHAnsi" w:hAnsiTheme="majorHAnsi"/>
          <w:b/>
          <w:bCs/>
          <w:color w:val="262626" w:themeColor="text1" w:themeTint="D9"/>
          <w:spacing w:val="52"/>
          <w:sz w:val="48"/>
          <w:szCs w:val="48"/>
        </w:rPr>
      </w:r>
      <w:r>
        <w:rPr>
          <w:rFonts w:eastAsia="Times New Roman" w:cs="Arial" w:asciiTheme="majorHAnsi" w:hAnsiTheme="majorHAnsi"/>
          <w:b/>
          <w:bCs/>
          <w:color w:val="262626" w:themeColor="text1" w:themeTint="D9"/>
          <w:spacing w:val="52"/>
          <w:sz w:val="48"/>
          <w:szCs w:val="48"/>
        </w:rPr>
      </w:r>
    </w:p>
    <w:p>
      <w:pPr>
        <w:ind w:left="-567"/>
        <w:jc w:val="center"/>
        <w:spacing w:after="0" w:line="240" w:lineRule="auto"/>
        <w:rPr>
          <w:rFonts w:eastAsia="Times New Roman" w:cs="Arial" w:asciiTheme="majorHAnsi" w:hAnsiTheme="majorHAnsi"/>
          <w:b/>
          <w:bCs/>
          <w:color w:val="0070c0"/>
          <w:spacing w:val="20"/>
          <w:sz w:val="36"/>
          <w:szCs w:val="36"/>
        </w:rPr>
      </w:pPr>
      <w:r>
        <w:rPr>
          <w:rFonts w:eastAsia="Times New Roman" w:cs="Arial" w:asciiTheme="majorHAnsi" w:hAnsiTheme="majorHAnsi"/>
          <w:b/>
          <w:bCs/>
          <w:color w:val="0070c0"/>
          <w:spacing w:val="20"/>
          <w:sz w:val="36"/>
          <w:szCs w:val="36"/>
        </w:rPr>
      </w:r>
      <w:r>
        <w:rPr>
          <w:rFonts w:eastAsia="Times New Roman" w:cs="Arial" w:asciiTheme="majorHAnsi" w:hAnsiTheme="majorHAnsi"/>
          <w:b/>
          <w:bCs/>
          <w:color w:val="0070c0"/>
          <w:spacing w:val="20"/>
          <w:sz w:val="36"/>
          <w:szCs w:val="36"/>
        </w:rPr>
      </w:r>
      <w:r>
        <w:rPr>
          <w:rFonts w:eastAsia="Times New Roman" w:cs="Arial" w:asciiTheme="majorHAnsi" w:hAnsiTheme="majorHAnsi"/>
          <w:b/>
          <w:bCs/>
          <w:color w:val="0070c0"/>
          <w:spacing w:val="20"/>
          <w:sz w:val="36"/>
          <w:szCs w:val="36"/>
        </w:rPr>
      </w:r>
    </w:p>
    <w:p>
      <w:pPr>
        <w:ind w:left="-567"/>
        <w:jc w:val="center"/>
        <w:spacing w:after="0" w:line="240" w:lineRule="auto"/>
        <w:rPr>
          <w:rFonts w:eastAsia="Times New Roman" w:cs="Arial" w:asciiTheme="majorHAnsi" w:hAnsiTheme="majorHAnsi"/>
          <w:b/>
          <w:bCs/>
          <w:color w:val="0070c0"/>
          <w:spacing w:val="20"/>
          <w:sz w:val="36"/>
          <w:szCs w:val="36"/>
        </w:rPr>
      </w:pPr>
      <w:r>
        <w:rPr>
          <w:rFonts w:eastAsia="Times New Roman" w:cs="Arial" w:asciiTheme="majorHAnsi" w:hAnsiTheme="majorHAnsi"/>
          <w:b/>
          <w:bCs/>
          <w:color w:val="0070c0"/>
          <w:spacing w:val="20"/>
          <w:sz w:val="36"/>
          <w:szCs w:val="36"/>
        </w:rPr>
        <w:t xml:space="preserve">25-27 НОЯБРЯ, </w:t>
      </w:r>
      <w:bookmarkEnd w:id="0"/>
      <w:r>
        <w:rPr>
          <w:rFonts w:eastAsia="Times New Roman" w:cs="Arial" w:asciiTheme="majorHAnsi" w:hAnsiTheme="majorHAnsi"/>
          <w:b/>
          <w:bCs/>
          <w:color w:val="0070c0"/>
          <w:spacing w:val="20"/>
          <w:sz w:val="36"/>
          <w:szCs w:val="36"/>
        </w:rPr>
        <w:t xml:space="preserve">СОЧИ </w:t>
      </w:r>
      <w:r>
        <w:rPr>
          <w:rFonts w:eastAsia="Times New Roman" w:cs="Arial" w:asciiTheme="majorHAnsi" w:hAnsiTheme="majorHAnsi"/>
          <w:b/>
          <w:bCs/>
          <w:color w:val="0070c0"/>
          <w:spacing w:val="20"/>
          <w:sz w:val="36"/>
          <w:szCs w:val="36"/>
        </w:rPr>
      </w:r>
      <w:r>
        <w:rPr>
          <w:rFonts w:eastAsia="Times New Roman" w:cs="Arial" w:asciiTheme="majorHAnsi" w:hAnsiTheme="majorHAnsi"/>
          <w:b/>
          <w:bCs/>
          <w:color w:val="0070c0"/>
          <w:spacing w:val="20"/>
          <w:sz w:val="36"/>
          <w:szCs w:val="36"/>
        </w:rPr>
      </w:r>
    </w:p>
    <w:p>
      <w:pPr>
        <w:jc w:val="center"/>
        <w:spacing w:after="0" w:line="240" w:lineRule="auto"/>
        <w:rPr>
          <w:rFonts w:eastAsia="Times New Roman" w:cs="Arial" w:asciiTheme="majorHAnsi" w:hAnsiTheme="majorHAnsi"/>
        </w:rPr>
      </w:pPr>
      <w:r>
        <w:rPr>
          <w:rFonts w:asciiTheme="majorHAnsi" w:hAnsiTheme="majorHAnsi"/>
        </w:rPr>
        <w:t xml:space="preserve"> </w:t>
      </w:r>
      <w:r>
        <w:rPr>
          <w:rFonts w:eastAsia="Times New Roman" w:cs="Arial" w:asciiTheme="majorHAnsi" w:hAnsiTheme="majorHAnsi"/>
        </w:rPr>
      </w:r>
      <w:r>
        <w:rPr>
          <w:rFonts w:eastAsia="Times New Roman" w:cs="Arial" w:asciiTheme="majorHAnsi" w:hAnsiTheme="majorHAnsi"/>
        </w:rPr>
      </w:r>
    </w:p>
    <w:p>
      <w:pPr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jc w:val="center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33625" cy="2333625"/>
                <wp:effectExtent l="0" t="0" r="9525" b="9525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333625" cy="233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83.75pt;height:183.75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br w:type="page" w:clear="all"/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tbl>
      <w:tblPr>
        <w:tblStyle w:val="774"/>
        <w:tblW w:w="9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087"/>
      </w:tblGrid>
      <w:tr>
        <w:tblPrEx/>
        <w:trPr/>
        <w:tc>
          <w:tcPr>
            <w:gridSpan w:val="2"/>
            <w:tcW w:w="9639" w:type="dxa"/>
            <w:vAlign w:val="center"/>
            <w:textDirection w:val="lrTb"/>
            <w:noWrap w:val="false"/>
          </w:tcPr>
          <w:p>
            <w:pPr>
              <w:ind w:left="-31"/>
              <w:jc w:val="center"/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  <w:p>
            <w:pPr>
              <w:ind w:left="-31"/>
              <w:jc w:val="center"/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b/>
                <w:bCs/>
                <w:color w:val="0070c0"/>
                <w:sz w:val="32"/>
                <w:szCs w:val="32"/>
              </w:rPr>
              <w:t xml:space="preserve">ОРГАНИЗАТОР</w:t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</w:tc>
      </w:tr>
      <w:tr>
        <w:tblPrEx/>
        <w:trPr/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05836" cy="959816"/>
                      <wp:effectExtent l="0" t="0" r="0" b="0"/>
                      <wp:docPr id="4" name="Рисунок 4" descr="Изображение выглядит как текст, логотип, символ, эмблема&#10;&#10;Содержимое, созданное искусственным интеллектом, может быть неверным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52639014" name="Рисунок 4" descr="Изображение выглядит как текст, логотип, символ, эмблема&#10;&#10;Содержимое, созданное искусственным интеллектом, может быть неверным.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705836" cy="95981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4.32pt;height:75.58pt;mso-wrap-distance-left:0.00pt;mso-wrap-distance-top:0.00pt;mso-wrap-distance-right:0.00pt;mso-wrap-distance-bottom:0.0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</w:tc>
        <w:tc>
          <w:tcPr>
            <w:tcW w:w="7087" w:type="dxa"/>
            <w:vAlign w:val="center"/>
            <w:textDirection w:val="lrTb"/>
            <w:noWrap w:val="false"/>
          </w:tcPr>
          <w:p>
            <w:pPr>
              <w:ind w:left="-31"/>
              <w:rPr>
                <w:rFonts w:cs="Times New Roman" w:asciiTheme="majorHAnsi" w:hAnsiTheme="majorHAnsi"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sz w:val="32"/>
                <w:szCs w:val="32"/>
              </w:rPr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</w:p>
          <w:p>
            <w:pPr>
              <w:ind w:left="312"/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sz w:val="32"/>
                <w:szCs w:val="32"/>
              </w:rPr>
              <w:t xml:space="preserve">Отраслевой центр компетенций производительности труда в жилищно-коммунальном хозяйстве Минстроя России (ОЦК в ЖКХ) НИИСФ РААСН</w:t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</w:tc>
      </w:tr>
      <w:tr>
        <w:tblPrEx/>
        <w:trPr/>
        <w:tc>
          <w:tcPr>
            <w:gridSpan w:val="2"/>
            <w:tcW w:w="963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  <w:p>
            <w:pPr>
              <w:jc w:val="center"/>
              <w:rPr>
                <w:rFonts w:cs="Times New Roman" w:asciiTheme="majorHAnsi" w:hAnsiTheme="majorHAnsi"/>
                <w:b/>
                <w:bCs/>
                <w:color w:val="0070c0"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b/>
                <w:bCs/>
                <w:color w:val="0070c0"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color w:val="0070c0"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color w:val="0070c0"/>
                <w:sz w:val="32"/>
                <w:szCs w:val="32"/>
              </w:rPr>
            </w:r>
          </w:p>
          <w:p>
            <w:pPr>
              <w:jc w:val="center"/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b/>
                <w:bCs/>
                <w:color w:val="0070c0"/>
                <w:sz w:val="32"/>
                <w:szCs w:val="32"/>
              </w:rPr>
              <w:t xml:space="preserve">ПРИ ПОДДЕРЖКЕ</w:t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</w:tc>
      </w:tr>
      <w:tr>
        <w:tblPrEx/>
        <w:trPr/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asciiTheme="majorHAnsi" w:hAnsiTheme="majorHAnsi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364767" cy="1364767"/>
                      <wp:effectExtent l="0" t="0" r="0" b="0"/>
                      <wp:docPr id="5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367719" cy="13677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07.46pt;height:107.46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</w:tc>
        <w:tc>
          <w:tcPr>
            <w:tcW w:w="7087" w:type="dxa"/>
            <w:vAlign w:val="center"/>
            <w:textDirection w:val="lrTb"/>
            <w:noWrap w:val="false"/>
          </w:tcPr>
          <w:p>
            <w:pPr>
              <w:ind w:left="312"/>
              <w:rPr>
                <w:rFonts w:cs="Times New Roman" w:asciiTheme="majorHAnsi" w:hAnsiTheme="majorHAnsi"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sz w:val="32"/>
                <w:szCs w:val="32"/>
              </w:rPr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</w:p>
          <w:p>
            <w:pPr>
              <w:ind w:left="312"/>
              <w:rPr>
                <w:rFonts w:cs="Times New Roman" w:asciiTheme="majorHAnsi" w:hAnsiTheme="majorHAnsi"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sz w:val="32"/>
                <w:szCs w:val="32"/>
              </w:rPr>
              <w:t xml:space="preserve">Министерство строительства и жилищно-коммунального хозяйства Российской Федерации</w:t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</w:p>
        </w:tc>
      </w:tr>
      <w:tr>
        <w:tblPrEx/>
        <w:trPr/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cs="Times New Roman" w:asciiTheme="majorHAnsi" w:hAnsiTheme="majorHAnsi"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sz w:val="32"/>
                <w:szCs w:val="3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146402" cy="955971"/>
                      <wp:effectExtent l="0" t="0" r="0" b="0"/>
                      <wp:docPr id="6" name="Рисунок 5" descr="Изображение выглядит как текст, Шрифт, Графика, дизайн&#10;&#10;Содержимое, созданное искусственным интеллектом, может быть неверным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07688297" name="Рисунок 5" descr="Изображение выглядит как текст, Шрифт, Графика, дизайн&#10;&#10;Содержимое, созданное искусственным интеллектом, может быть неверным.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6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</a:blip>
                              <a:srcRect l="0" t="0" r="66080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52072" cy="960699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90.27pt;height:75.27pt;mso-wrap-distance-left:0.00pt;mso-wrap-distance-top:0.00pt;mso-wrap-distance-right:0.00pt;mso-wrap-distance-bottom:0.00pt;" stroked="f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</w:p>
        </w:tc>
        <w:tc>
          <w:tcPr>
            <w:tcW w:w="7087" w:type="dxa"/>
            <w:vAlign w:val="center"/>
            <w:textDirection w:val="lrTb"/>
            <w:noWrap w:val="false"/>
          </w:tcPr>
          <w:p>
            <w:pPr>
              <w:ind w:left="312"/>
              <w:rPr>
                <w:rFonts w:cs="Times New Roman" w:asciiTheme="majorHAnsi" w:hAnsiTheme="majorHAnsi"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sz w:val="32"/>
                <w:szCs w:val="32"/>
              </w:rPr>
              <w:t xml:space="preserve">Министерство экономики </w:t>
            </w:r>
            <w:r>
              <w:rPr>
                <w:rFonts w:cs="Times New Roman" w:asciiTheme="majorHAnsi" w:hAnsiTheme="majorHAnsi"/>
                <w:sz w:val="32"/>
                <w:szCs w:val="32"/>
              </w:rPr>
              <w:br/>
              <w:t xml:space="preserve">Краснодарского края</w:t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</w:p>
        </w:tc>
      </w:tr>
      <w:tr>
        <w:tblPrEx/>
        <w:trPr/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sz w:val="32"/>
                <w:szCs w:val="3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41695" cy="1076266"/>
                      <wp:effectExtent l="0" t="0" r="0" b="0"/>
                      <wp:docPr id="7" name="Рисунок 6" descr="Изображение выглядит как логотип, символ, текст, Шрифт&#10;&#10;Содержимое, созданное искусственным интеллектом, может быть неверным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86364286" name="Рисунок 6" descr="Изображение выглядит как логотип, символ, текст, Шрифт&#10;&#10;Содержимое, созданное искусственным интеллектом, может быть неверным.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7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948543" cy="10840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74.15pt;height:84.75pt;mso-wrap-distance-left:0.00pt;mso-wrap-distance-top:0.00pt;mso-wrap-distance-right:0.00pt;mso-wrap-distance-bottom:0.0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</w:tc>
        <w:tc>
          <w:tcPr>
            <w:tcW w:w="7087" w:type="dxa"/>
            <w:vAlign w:val="center"/>
            <w:textDirection w:val="lrTb"/>
            <w:noWrap w:val="false"/>
          </w:tcPr>
          <w:p>
            <w:pPr>
              <w:ind w:left="312"/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sz w:val="32"/>
                <w:szCs w:val="32"/>
              </w:rPr>
              <w:t xml:space="preserve">Департамент строительства </w:t>
            </w:r>
            <w:r>
              <w:rPr>
                <w:rFonts w:cs="Times New Roman" w:asciiTheme="majorHAnsi" w:hAnsiTheme="majorHAnsi"/>
                <w:sz w:val="32"/>
                <w:szCs w:val="32"/>
              </w:rPr>
              <w:br/>
              <w:t xml:space="preserve">Краснодарского края</w:t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</w:tc>
      </w:tr>
      <w:tr>
        <w:tblPrEx/>
        <w:trPr/>
        <w:tc>
          <w:tcPr>
            <w:gridSpan w:val="2"/>
            <w:tcW w:w="9639" w:type="dxa"/>
            <w:vAlign w:val="center"/>
            <w:textDirection w:val="lrTb"/>
            <w:noWrap w:val="false"/>
          </w:tcPr>
          <w:p>
            <w:pPr>
              <w:ind w:left="-31"/>
              <w:jc w:val="center"/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  <w:p>
            <w:pPr>
              <w:ind w:left="-31"/>
              <w:jc w:val="center"/>
              <w:rPr>
                <w:rFonts w:cs="Times New Roman" w:asciiTheme="majorHAnsi" w:hAnsiTheme="majorHAnsi"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b/>
                <w:bCs/>
                <w:color w:val="0070c0"/>
                <w:sz w:val="32"/>
                <w:szCs w:val="32"/>
              </w:rPr>
              <w:t xml:space="preserve">СООРГАНИЗАТОР</w:t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</w:p>
        </w:tc>
      </w:tr>
      <w:tr>
        <w:tblPrEx/>
        <w:trPr/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23002" cy="1142309"/>
                      <wp:effectExtent l="0" t="0" r="0" b="0"/>
                      <wp:docPr id="8" name="Рисуно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60520578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23001" cy="114230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96.30pt;height:89.95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</w:tc>
        <w:tc>
          <w:tcPr>
            <w:tcW w:w="7087" w:type="dxa"/>
            <w:vAlign w:val="center"/>
            <w:textDirection w:val="lrTb"/>
            <w:noWrap w:val="false"/>
          </w:tcPr>
          <w:p>
            <w:pPr>
              <w:rPr>
                <w:rFonts w:cs="Times New Roman" w:asciiTheme="majorHAnsi" w:hAnsiTheme="majorHAnsi"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sz w:val="32"/>
                <w:szCs w:val="32"/>
              </w:rPr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</w:p>
          <w:p>
            <w:pPr>
              <w:ind w:left="312"/>
              <w:rPr>
                <w:rFonts w:cs="Times New Roman" w:asciiTheme="majorHAnsi" w:hAnsiTheme="majorHAnsi"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sz w:val="32"/>
                <w:szCs w:val="32"/>
              </w:rPr>
              <w:t xml:space="preserve">Министерство топливно-энергетического комплекса и жилищно-коммунального хозяйства Краснодарского края</w:t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</w:p>
          <w:p>
            <w:pP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</w:tc>
      </w:tr>
      <w:tr>
        <w:tblPrEx/>
        <w:trPr/>
        <w:tc>
          <w:tcPr>
            <w:gridSpan w:val="2"/>
            <w:tcW w:w="963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  <w:p>
            <w:pPr>
              <w:jc w:val="center"/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b/>
                <w:bCs/>
                <w:color w:val="0070c0"/>
                <w:sz w:val="32"/>
                <w:szCs w:val="32"/>
              </w:rPr>
              <w:t xml:space="preserve">ГЕНЕРАЛЬНЫЙ ПАРТНЕР</w:t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</w:tc>
      </w:tr>
      <w:tr>
        <w:tblPrEx/>
        <w:trPr/>
        <w:tc>
          <w:tcPr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sz w:val="32"/>
                <w:szCs w:val="3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69492" cy="882922"/>
                      <wp:effectExtent l="0" t="0" r="0" b="0"/>
                      <wp:docPr id="9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76878160" name="Рисунок 2076878160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9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579108" cy="88833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123.58pt;height:69.52pt;mso-wrap-distance-left:0.00pt;mso-wrap-distance-top:0.00pt;mso-wrap-distance-right:0.00pt;mso-wrap-distance-bottom:0.0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</w:tc>
        <w:tc>
          <w:tcPr>
            <w:tcW w:w="7087" w:type="dxa"/>
            <w:vAlign w:val="center"/>
            <w:textDirection w:val="lrTb"/>
            <w:noWrap w:val="false"/>
          </w:tcPr>
          <w:p>
            <w:pPr>
              <w:ind w:left="39" w:right="308"/>
              <w:rPr>
                <w:rFonts w:cs="Times New Roman" w:asciiTheme="majorHAnsi" w:hAnsiTheme="majorHAnsi"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sz w:val="32"/>
                <w:szCs w:val="32"/>
              </w:rPr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  <w:r>
              <w:rPr>
                <w:rFonts w:cs="Times New Roman" w:asciiTheme="majorHAnsi" w:hAnsiTheme="majorHAnsi"/>
                <w:sz w:val="32"/>
                <w:szCs w:val="32"/>
              </w:rPr>
            </w:r>
          </w:p>
          <w:p>
            <w:pPr>
              <w:ind w:left="312" w:right="308"/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sz w:val="32"/>
                <w:szCs w:val="32"/>
              </w:rPr>
              <w:t xml:space="preserve">АНО Региональный центр компетенций Краснодарского края</w:t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  <w:p>
            <w:pPr>
              <w:jc w:val="center"/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  <w:r>
              <w:rPr>
                <w:rFonts w:cs="Times New Roman" w:asciiTheme="majorHAnsi" w:hAnsiTheme="majorHAnsi"/>
                <w:b/>
                <w:bCs/>
                <w:sz w:val="32"/>
                <w:szCs w:val="32"/>
              </w:rPr>
            </w:r>
          </w:p>
        </w:tc>
      </w:tr>
    </w:tbl>
    <w:p>
      <w:pPr>
        <w:rPr>
          <w:rFonts w:cs="Times New Roman" w:asciiTheme="majorHAnsi" w:hAnsiTheme="majorHAnsi"/>
          <w:b/>
          <w:bCs/>
          <w:sz w:val="32"/>
          <w:szCs w:val="32"/>
        </w:rPr>
      </w:pPr>
      <w:r>
        <w:rPr>
          <w:rFonts w:cs="Times New Roman" w:asciiTheme="majorHAnsi" w:hAnsiTheme="majorHAnsi"/>
          <w:b/>
          <w:bCs/>
          <w:sz w:val="32"/>
          <w:szCs w:val="32"/>
        </w:rPr>
      </w:r>
      <w:r>
        <w:rPr>
          <w:rFonts w:cs="Times New Roman" w:asciiTheme="majorHAnsi" w:hAnsiTheme="majorHAnsi"/>
          <w:b/>
          <w:bCs/>
          <w:sz w:val="32"/>
          <w:szCs w:val="32"/>
        </w:rPr>
      </w:r>
      <w:r>
        <w:rPr>
          <w:rFonts w:cs="Times New Roman" w:asciiTheme="majorHAnsi" w:hAnsiTheme="majorHAnsi"/>
          <w:b/>
          <w:bCs/>
          <w:sz w:val="32"/>
          <w:szCs w:val="32"/>
        </w:rPr>
      </w:r>
    </w:p>
    <w:p>
      <w:pPr>
        <w:rPr>
          <w:rFonts w:cs="Times New Roman" w:asciiTheme="majorHAnsi" w:hAnsiTheme="majorHAnsi"/>
          <w:b/>
          <w:bCs/>
          <w:sz w:val="32"/>
          <w:szCs w:val="32"/>
        </w:rPr>
      </w:pPr>
      <w:r>
        <w:rPr>
          <w:rFonts w:cs="Times New Roman" w:asciiTheme="majorHAnsi" w:hAnsiTheme="majorHAnsi"/>
          <w:b/>
          <w:bCs/>
          <w:sz w:val="32"/>
          <w:szCs w:val="32"/>
        </w:rPr>
      </w:r>
      <w:r>
        <w:rPr>
          <w:rFonts w:cs="Times New Roman" w:asciiTheme="majorHAnsi" w:hAnsiTheme="majorHAnsi"/>
          <w:b/>
          <w:bCs/>
          <w:sz w:val="32"/>
          <w:szCs w:val="32"/>
        </w:rPr>
      </w:r>
      <w:r>
        <w:rPr>
          <w:rFonts w:cs="Times New Roman" w:asciiTheme="majorHAnsi" w:hAnsiTheme="majorHAnsi"/>
          <w:b/>
          <w:bCs/>
          <w:sz w:val="32"/>
          <w:szCs w:val="32"/>
        </w:rPr>
      </w:r>
    </w:p>
    <w:p>
      <w:pPr>
        <w:jc w:val="center"/>
        <w:rPr>
          <w:rFonts w:cs="Times New Roman" w:asciiTheme="majorHAnsi" w:hAnsiTheme="majorHAnsi"/>
          <w:b/>
          <w:bCs/>
          <w:sz w:val="32"/>
          <w:szCs w:val="32"/>
        </w:rPr>
      </w:pPr>
      <w:r>
        <w:rPr>
          <w:rFonts w:cs="Times New Roman" w:asciiTheme="majorHAnsi" w:hAnsiTheme="majorHAnsi"/>
          <w:b/>
          <w:bCs/>
          <w:sz w:val="32"/>
          <w:szCs w:val="32"/>
        </w:rPr>
        <w:t xml:space="preserve">ПРОГРАММА СЕМИНАРА</w:t>
      </w:r>
      <w:r>
        <w:rPr>
          <w:rFonts w:cs="Times New Roman" w:asciiTheme="majorHAnsi" w:hAnsiTheme="majorHAnsi"/>
          <w:b/>
          <w:bCs/>
          <w:sz w:val="32"/>
          <w:szCs w:val="32"/>
        </w:rPr>
      </w:r>
      <w:r>
        <w:rPr>
          <w:rFonts w:cs="Times New Roman" w:asciiTheme="majorHAnsi" w:hAnsiTheme="majorHAnsi"/>
          <w:b/>
          <w:bCs/>
          <w:sz w:val="32"/>
          <w:szCs w:val="32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color w:val="0070c0"/>
          <w:sz w:val="32"/>
          <w:szCs w:val="32"/>
        </w:rPr>
      </w:pPr>
      <w:r>
        <w:rPr>
          <w:rFonts w:cs="Times New Roman" w:asciiTheme="majorHAnsi" w:hAnsiTheme="majorHAnsi"/>
          <w:b/>
          <w:bCs/>
          <w:color w:val="0070c0"/>
          <w:sz w:val="32"/>
          <w:szCs w:val="32"/>
        </w:rPr>
        <w:t xml:space="preserve">ДЕНЬ 1: СТРАТЕГИЧЕСКИЙ</w:t>
      </w:r>
      <w:r>
        <w:rPr>
          <w:rFonts w:cs="Times New Roman" w:asciiTheme="majorHAnsi" w:hAnsiTheme="majorHAnsi"/>
          <w:b/>
          <w:bCs/>
          <w:color w:val="0070c0"/>
          <w:sz w:val="32"/>
          <w:szCs w:val="32"/>
        </w:rPr>
      </w:r>
      <w:r>
        <w:rPr>
          <w:rFonts w:cs="Times New Roman" w:asciiTheme="majorHAnsi" w:hAnsiTheme="majorHAnsi"/>
          <w:b/>
          <w:bCs/>
          <w:color w:val="0070c0"/>
          <w:sz w:val="32"/>
          <w:szCs w:val="32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10:00 – 11:00 | Регистрация участников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11:00 – 13:00 | ПЛЕНАРНОЕ ЗАСЕДАНИЕ: «Государственная политика повышения производительности труда в ЖКХ»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jc w:val="both"/>
        <w:spacing w:after="24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Открытие семинара. Приветственное слово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jc w:val="both"/>
        <w:spacing w:after="24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Ересько Алексей Васильевич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– заместитель министра строительства и жилищно-коммунального хозяйства Российской Федерации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jc w:val="both"/>
        <w:spacing w:after="24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Витковская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Галина Владимировна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– заместитель министра топливно-энергетического комплекса и жилищно-коммунального хозяйства Краснодарского края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jc w:val="both"/>
        <w:spacing w:after="24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Шубин Игорь 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Любимович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– директор </w:t>
      </w:r>
      <w:bookmarkStart w:id="1" w:name="_Hlk214021629"/>
      <w:r>
        <w:rPr>
          <w:rFonts w:cs="Times New Roman" w:asciiTheme="majorHAnsi" w:hAnsiTheme="majorHAnsi"/>
          <w:i/>
          <w:iCs/>
          <w:sz w:val="28"/>
          <w:szCs w:val="28"/>
        </w:rPr>
        <w:t xml:space="preserve">федерального государственного бюджетного учреждения «Научно-исследовательский институт строительной физики Российской академии архитектуры </w:t>
        <w:br/>
        <w:t xml:space="preserve">и строительных наук» (НИИСФ РААСН)</w:t>
      </w:r>
      <w:bookmarkEnd w:id="1"/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jc w:val="both"/>
        <w:spacing w:after="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Модератор: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jc w:val="both"/>
        <w:spacing w:after="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Постовалова Алина Анатольевна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– руководитель ОЦК в ЖКХ Минстроя России, заместитель директора НИИСФ РААСН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spacing w:after="12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spacing w:after="12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К выступлению приглашены: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jc w:val="both"/>
        <w:spacing w:after="24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Национальные цели развития Российской Федерации и роль повышения производительности труда в их достижении </w:t>
      </w:r>
      <w:r>
        <w:rPr>
          <w:rFonts w:cs="Times New Roman" w:asciiTheme="majorHAnsi" w:hAnsiTheme="majorHAnsi"/>
          <w:sz w:val="28"/>
          <w:szCs w:val="28"/>
        </w:rPr>
        <w:br/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Соболев Алексей Евгеньевич (ВКС) </w:t>
      </w:r>
      <w:r>
        <w:rPr>
          <w:rFonts w:cs="Times New Roman" w:asciiTheme="majorHAnsi" w:hAnsiTheme="majorHAnsi"/>
          <w:sz w:val="28"/>
          <w:szCs w:val="28"/>
        </w:rPr>
        <w:t xml:space="preserve">–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заместитель директора Департамента производительности труда, защиты и поощрения капиталовложений Министерства экономического развития Российской Федерации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jc w:val="both"/>
        <w:spacing w:after="24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Единый план по достижению национальных целей развития и место отрасли ЖКХ в нем</w:t>
      </w:r>
      <w:r>
        <w:rPr>
          <w:rFonts w:cs="Times New Roman" w:asciiTheme="majorHAnsi" w:hAnsiTheme="majorHAnsi"/>
          <w:sz w:val="28"/>
          <w:szCs w:val="28"/>
        </w:rPr>
        <w:br/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Радько Алексей Викторович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– заместитель директора департамента развития жилищно-коммунального хозяйства Минстроя России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jc w:val="both"/>
        <w:spacing w:after="0" w:line="240" w:lineRule="auto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Цифровые инструменты в реализации программы повышения производительности труда </w:t>
      </w: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</w:p>
    <w:p>
      <w:pPr>
        <w:jc w:val="both"/>
        <w:spacing w:after="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Викторов Михаил Юрьевич (ВКС)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– президент Ассоциации «Национальное объединение организаций в сфере технологий информационного моделирования» (НОТИМ)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spacing w:after="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spacing w:after="0" w:line="240" w:lineRule="auto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Формирование отраслевых программ производительности труда </w:t>
      </w: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</w:p>
    <w:p>
      <w:pPr>
        <w:pStyle w:val="937"/>
        <w:ind w:left="0" w:right="-1"/>
        <w:spacing w:after="0" w:line="240" w:lineRule="auto"/>
        <w:rPr>
          <w:rFonts w:asciiTheme="majorHAnsi" w:hAnsiTheme="majorHAnsi"/>
          <w:i/>
          <w:iCs/>
          <w:color w:val="000000"/>
          <w:shd w:val="clear" w:color="auto" w:fill="ffffff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Курушин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Алексей Борисович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– заместитель генерального директора по аналитике и методологии АНО «Федеральный центр компетенций в сфере производительности труда»</w:t>
      </w:r>
      <w:r>
        <w:rPr>
          <w:rFonts w:asciiTheme="majorHAnsi" w:hAnsiTheme="majorHAnsi"/>
          <w:i/>
          <w:iCs/>
          <w:color w:val="000000"/>
          <w:shd w:val="clear" w:color="auto" w:fill="ffffff"/>
        </w:rPr>
        <w:t xml:space="preserve"> </w:t>
      </w:r>
      <w:r>
        <w:rPr>
          <w:rFonts w:asciiTheme="majorHAnsi" w:hAnsiTheme="majorHAnsi"/>
          <w:i/>
          <w:iCs/>
          <w:color w:val="000000"/>
          <w:shd w:val="clear" w:color="auto" w:fill="ffffff"/>
        </w:rPr>
      </w:r>
      <w:r>
        <w:rPr>
          <w:rFonts w:asciiTheme="majorHAnsi" w:hAnsiTheme="majorHAnsi"/>
          <w:i/>
          <w:iCs/>
          <w:color w:val="000000"/>
          <w:shd w:val="clear" w:color="auto" w:fill="ffffff"/>
        </w:rPr>
      </w:r>
    </w:p>
    <w:p>
      <w:pPr>
        <w:pStyle w:val="937"/>
        <w:ind w:left="0" w:right="-1"/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  <w:r>
        <w:rPr>
          <w:rFonts w:asciiTheme="majorHAnsi" w:hAnsiTheme="majorHAnsi"/>
          <w:color w:val="000000"/>
          <w:shd w:val="clear" w:color="auto" w:fill="ffffff"/>
        </w:rPr>
      </w:r>
      <w:r>
        <w:rPr>
          <w:rFonts w:asciiTheme="majorHAnsi" w:hAnsiTheme="majorHAnsi"/>
          <w:color w:val="000000"/>
          <w:shd w:val="clear" w:color="auto" w:fill="ffffff"/>
        </w:rPr>
      </w:r>
      <w:r>
        <w:rPr>
          <w:rFonts w:asciiTheme="majorHAnsi" w:hAnsiTheme="majorHAnsi"/>
          <w:color w:val="000000"/>
          <w:shd w:val="clear" w:color="auto" w:fill="ffffff"/>
        </w:rPr>
      </w:r>
    </w:p>
    <w:p>
      <w:pPr>
        <w:jc w:val="both"/>
        <w:spacing w:after="0" w:line="240" w:lineRule="auto"/>
        <w:rPr>
          <w:rFonts w:cs="Times New Roman" w:asciiTheme="majorHAnsi" w:hAnsiTheme="majorHAnsi"/>
          <w:iCs/>
          <w:sz w:val="28"/>
          <w:szCs w:val="28"/>
        </w:rPr>
      </w:pPr>
      <w:r>
        <w:rPr>
          <w:rFonts w:cs="Times New Roman" w:asciiTheme="majorHAnsi" w:hAnsiTheme="majorHAnsi"/>
          <w:iCs/>
          <w:sz w:val="28"/>
          <w:szCs w:val="28"/>
        </w:rPr>
        <w:t xml:space="preserve">Работа </w:t>
      </w:r>
      <w:r>
        <w:rPr>
          <w:rFonts w:cs="Times New Roman" w:asciiTheme="majorHAnsi" w:hAnsiTheme="majorHAnsi"/>
          <w:iCs/>
          <w:sz w:val="28"/>
          <w:szCs w:val="28"/>
        </w:rPr>
        <w:t xml:space="preserve">ППК «Фонд развития территорий» </w:t>
      </w:r>
      <w:r>
        <w:rPr>
          <w:rFonts w:cs="Times New Roman" w:asciiTheme="majorHAnsi" w:hAnsiTheme="majorHAnsi"/>
          <w:iCs/>
          <w:sz w:val="28"/>
          <w:szCs w:val="28"/>
        </w:rPr>
        <w:t xml:space="preserve">в части профессиональной трансформации отраслевых кадров и мониторинга кадровой обеспеченности организаций сферы ЖКХ</w:t>
      </w:r>
      <w:r>
        <w:rPr>
          <w:rFonts w:cs="Times New Roman" w:asciiTheme="majorHAnsi" w:hAnsiTheme="majorHAnsi"/>
          <w:iCs/>
          <w:sz w:val="28"/>
          <w:szCs w:val="28"/>
        </w:rPr>
      </w:r>
      <w:r>
        <w:rPr>
          <w:rFonts w:cs="Times New Roman" w:asciiTheme="majorHAnsi" w:hAnsiTheme="majorHAnsi"/>
          <w:iCs/>
          <w:sz w:val="28"/>
          <w:szCs w:val="28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Сохранов Сергей Сергеевич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–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член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межведомственной рабочей группы по реализации национального проекта «Кадры» в сфере жилищно-коммунального хозяйства руководителя направления «Кадры ССП Оперативный мониторинг объектов ЖКХ» ППК «Фонд развития территорий»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iCs/>
          <w:sz w:val="28"/>
          <w:szCs w:val="28"/>
        </w:rPr>
        <w:t xml:space="preserve">Бережливое производство как драйвер повышения эффективности отрасли ЖКХ</w:t>
      </w:r>
      <w:bookmarkStart w:id="2" w:name="_Hlk213798012"/>
      <w:r>
        <w:rPr>
          <w:rFonts w:cs="Times New Roman" w:asciiTheme="majorHAnsi" w:hAnsiTheme="majorHAnsi"/>
          <w:iCs/>
          <w:sz w:val="28"/>
          <w:szCs w:val="28"/>
        </w:rPr>
        <w:br/>
      </w: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Павлюченко Дмитрий Иванович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- генеральный директор ООО «Краснодар Водоканал»</w:t>
      </w:r>
      <w:bookmarkEnd w:id="2"/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Отраслевой центр компетенций в ЖКХ: цели, задачи и механизмы реализации программы повышения производительности труда</w:t>
      </w:r>
      <w:r>
        <w:rPr>
          <w:rFonts w:cs="Times New Roman" w:asciiTheme="majorHAnsi" w:hAnsiTheme="majorHAnsi"/>
          <w:sz w:val="28"/>
          <w:szCs w:val="28"/>
        </w:rPr>
        <w:br/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Постовалова Алина Анатольевна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– руководитель ОЦК в ЖКХ Минстроя России, заместитель директора НИИСФ РААСН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Вопросы и ответы</w:t>
      </w: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</w:p>
    <w:p>
      <w:pPr>
        <w:ind w:left="720"/>
        <w:jc w:val="both"/>
        <w:spacing w:after="240" w:line="240" w:lineRule="auto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</w:p>
    <w:p>
      <w:pPr>
        <w:jc w:val="both"/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13:00 – 13:15 ОФИЦИАЛЬНОЕ ПОДПИСАНИЕ СОГЛАШЕНИЯ О ПАРТНЁРСТВЕ 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jc w:val="both"/>
        <w:spacing w:after="240" w:line="240" w:lineRule="auto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</w:p>
    <w:p>
      <w:pPr>
        <w:pStyle w:val="937"/>
        <w:numPr>
          <w:ilvl w:val="0"/>
          <w:numId w:val="40"/>
        </w:numPr>
        <w:spacing w:after="240" w:line="240" w:lineRule="auto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федеральное государственное бюджетное учреждение «Научно-исследовательский институт строительной физики Российской академии архитектуры и строительных наук» (Отраслевой центр компетенций производительности труда Минстроя России)  </w:t>
      </w: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</w:p>
    <w:p>
      <w:pPr>
        <w:pStyle w:val="937"/>
        <w:numPr>
          <w:ilvl w:val="0"/>
          <w:numId w:val="40"/>
        </w:numPr>
        <w:spacing w:after="240" w:line="240" w:lineRule="auto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Министерство топливно-энергетического комплекса и жилищно-коммунального хозяйства Краснодарского края.</w:t>
      </w: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Со стороны ОЦК в ЖКХ Минстроя России соглашение подписывает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директор НИИСФ РААСН 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Шубин Игорь 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Любимович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</w:t>
      </w: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Со стороны Министерства топливно-энергетического комплекса и жилищно-коммунального хозяйства Краснодарского края соглашение подписывает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Заместитель министра 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Витковская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Галина Владимировна </w:t>
      </w: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</w:p>
    <w:p>
      <w:pPr>
        <w:ind w:left="720"/>
        <w:jc w:val="both"/>
        <w:spacing w:after="240" w:line="240" w:lineRule="auto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13:00 – 14:00 | Перерыв 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jc w:val="both"/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14:00 – 15:30 | ТЕМАТИЧЕСКАЯ СЕКЦИЯ: «Практический опыт внедрения инструментов бережливого производства»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jc w:val="both"/>
        <w:spacing w:after="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Модератор: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jc w:val="both"/>
        <w:spacing w:after="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Марченкова Светлана Васильевна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– руководитель школы бережливого ЖКХ ОЦК в ЖКХ Минстроя России, к.э.н.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 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К выступлению приглашены: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Опыт региональной поддержки проектов повышения производительности труда в сфере ЖК</w:t>
      </w:r>
      <w:r>
        <w:rPr>
          <w:rFonts w:cs="Times New Roman" w:asciiTheme="majorHAnsi" w:hAnsiTheme="majorHAnsi"/>
          <w:sz w:val="28"/>
          <w:szCs w:val="28"/>
        </w:rPr>
        <w:br/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Витковская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Галина Владимировна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– заместитель министра топливно-энергетического комплекса и жилищно-коммунального хозяйства Краснодарского края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Базовые принципы и инструменты бережливого производства, адаптированные для ЖКХ</w:t>
      </w:r>
      <w:r>
        <w:rPr>
          <w:rFonts w:cs="Times New Roman" w:asciiTheme="majorHAnsi" w:hAnsiTheme="majorHAnsi"/>
          <w:sz w:val="28"/>
          <w:szCs w:val="28"/>
        </w:rPr>
        <w:br/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Голубев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Алексей Юрьевич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– эксперт ФЦК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Опыт реализации проектов повышения производительности труда сфере ЖКХ</w:t>
      </w:r>
      <w:r>
        <w:rPr>
          <w:rFonts w:cs="Times New Roman" w:asciiTheme="majorHAnsi" w:hAnsiTheme="majorHAnsi"/>
          <w:sz w:val="28"/>
          <w:szCs w:val="28"/>
        </w:rPr>
        <w:br/>
      </w:r>
      <w:r>
        <w:rPr>
          <w:rFonts w:cs="Times New Roman" w:asciiTheme="majorHAnsi" w:hAnsiTheme="majorHAnsi"/>
          <w:b/>
          <w:bCs/>
          <w:i/>
          <w:sz w:val="28"/>
          <w:szCs w:val="28"/>
        </w:rPr>
        <w:t xml:space="preserve">Кокорина Милена Сергеевна–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исполняющий обязанности директора АНО «РЦК» (Краснодарский край)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Оптимизация процессов проведения аварийно-восстановительных работ в ресурсоснабжающих организациях от диагностики до результатов:</w:t>
      </w: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</w:p>
    <w:p>
      <w:pPr>
        <w:pStyle w:val="937"/>
        <w:numPr>
          <w:ilvl w:val="0"/>
          <w:numId w:val="41"/>
        </w:numPr>
        <w:spacing w:after="24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Павлюченко Дмитрий Иванович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- генеральный директор ООО «Краснодар Водоканал»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pStyle w:val="937"/>
        <w:numPr>
          <w:ilvl w:val="0"/>
          <w:numId w:val="41"/>
        </w:numPr>
        <w:spacing w:after="24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Коротких Евгений Витальевич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- генеральный директор МУП «ЖКХ г. Туапсе»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b/>
          <w:bCs/>
          <w:i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Повышение эффективности работы аварийно-диспетчерских служб</w:t>
      </w:r>
      <w:r>
        <w:rPr>
          <w:rFonts w:cs="Times New Roman" w:asciiTheme="majorHAnsi" w:hAnsiTheme="majorHAnsi"/>
          <w:sz w:val="28"/>
          <w:szCs w:val="28"/>
        </w:rPr>
        <w:br/>
      </w:r>
      <w:r>
        <w:rPr>
          <w:rFonts w:cs="Times New Roman" w:asciiTheme="majorHAnsi" w:hAnsiTheme="majorHAnsi"/>
          <w:b/>
          <w:bCs/>
          <w:i/>
          <w:sz w:val="28"/>
          <w:szCs w:val="28"/>
        </w:rPr>
        <w:t xml:space="preserve">Сиенко Дмитрий Александрович – </w:t>
      </w:r>
      <w:r>
        <w:rPr>
          <w:rFonts w:cs="Times New Roman" w:asciiTheme="majorHAnsi" w:hAnsiTheme="majorHAnsi"/>
          <w:i/>
          <w:sz w:val="28"/>
          <w:szCs w:val="28"/>
        </w:rPr>
        <w:t xml:space="preserve">главный инженер ООО «Концессии водоснабжения Геленджик»</w:t>
      </w:r>
      <w:r>
        <w:rPr>
          <w:rFonts w:cs="Times New Roman" w:asciiTheme="majorHAnsi" w:hAnsiTheme="majorHAnsi"/>
          <w:b/>
          <w:bCs/>
          <w:i/>
          <w:sz w:val="28"/>
          <w:szCs w:val="28"/>
        </w:rPr>
        <w:t xml:space="preserve"> </w:t>
      </w:r>
      <w:r>
        <w:rPr>
          <w:rFonts w:cs="Times New Roman" w:asciiTheme="majorHAnsi" w:hAnsiTheme="majorHAnsi"/>
          <w:b/>
          <w:bCs/>
          <w:i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15:30 – 15:45 | Перерыв 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15:45 – 17:15 | ЛЕКЦИЯ: 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eastAsia="Times New Roman" w:cs="Times New Roman" w:asciiTheme="majorHAnsi" w:hAnsiTheme="majorHAnsi"/>
          <w:color w:val="0d0d0d"/>
          <w:spacing w:val="-1"/>
          <w:sz w:val="28"/>
          <w:szCs w:val="28"/>
        </w:rPr>
        <w:t xml:space="preserve">Регуляторные изменения как системная мера повышения производительности труда в ЖКХ</w:t>
      </w:r>
      <w:r>
        <w:rPr>
          <w:rFonts w:eastAsia="Times New Roman" w:cs="Times New Roman" w:asciiTheme="majorHAnsi" w:hAnsiTheme="majorHAnsi"/>
          <w:color w:val="0d0d0d"/>
          <w:spacing w:val="-1"/>
          <w:sz w:val="28"/>
          <w:szCs w:val="28"/>
        </w:rPr>
        <w:br/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Ништа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Ирина Александровна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– заместитель руководителя по методологической и аналитической работе ОЦК в ЖКХ Минстроя России 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eastAsia="Times New Roman" w:cs="Times New Roman" w:asciiTheme="majorHAnsi" w:hAnsiTheme="majorHAnsi"/>
          <w:color w:val="0d0d0d"/>
          <w:spacing w:val="-1"/>
          <w:sz w:val="28"/>
          <w:szCs w:val="28"/>
        </w:rPr>
        <w:t xml:space="preserve">Примеры внедрения технических и программных средств, предназначенных для сбора и хранения данных в сфере ЖКХ</w:t>
      </w:r>
      <w:r>
        <w:rPr>
          <w:rFonts w:eastAsia="Times New Roman" w:cs="Times New Roman" w:asciiTheme="majorHAnsi" w:hAnsiTheme="majorHAnsi"/>
          <w:color w:val="0d0d0d"/>
          <w:spacing w:val="-1"/>
          <w:sz w:val="28"/>
          <w:szCs w:val="28"/>
        </w:rPr>
        <w:br/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Сяткина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Ольга Ивановна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– ведущий специалист ОЦК в ЖКХ Минстроя России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color w:val="0070c0"/>
          <w:sz w:val="32"/>
          <w:szCs w:val="32"/>
        </w:rPr>
      </w:pPr>
      <w:r>
        <w:rPr>
          <w:rFonts w:cs="Times New Roman" w:asciiTheme="majorHAnsi" w:hAnsiTheme="majorHAnsi"/>
          <w:b/>
          <w:bCs/>
          <w:color w:val="0070c0"/>
          <w:sz w:val="32"/>
          <w:szCs w:val="32"/>
        </w:rPr>
      </w:r>
      <w:r>
        <w:rPr>
          <w:rFonts w:cs="Times New Roman" w:asciiTheme="majorHAnsi" w:hAnsiTheme="majorHAnsi"/>
          <w:b/>
          <w:bCs/>
          <w:color w:val="0070c0"/>
          <w:sz w:val="32"/>
          <w:szCs w:val="32"/>
        </w:rPr>
      </w:r>
      <w:r>
        <w:rPr>
          <w:rFonts w:cs="Times New Roman" w:asciiTheme="majorHAnsi" w:hAnsiTheme="majorHAnsi"/>
          <w:b/>
          <w:bCs/>
          <w:color w:val="0070c0"/>
          <w:sz w:val="32"/>
          <w:szCs w:val="32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color w:val="0070c0"/>
          <w:sz w:val="32"/>
          <w:szCs w:val="32"/>
        </w:rPr>
      </w:pPr>
      <w:r>
        <w:rPr>
          <w:rFonts w:cs="Times New Roman" w:asciiTheme="majorHAnsi" w:hAnsiTheme="majorHAnsi"/>
          <w:b/>
          <w:bCs/>
          <w:color w:val="0070c0"/>
          <w:sz w:val="32"/>
          <w:szCs w:val="32"/>
        </w:rPr>
        <w:t xml:space="preserve">ДЕНЬ 2: ПРАКТИЧЕСКИЙ</w:t>
      </w:r>
      <w:r>
        <w:rPr>
          <w:rFonts w:cs="Times New Roman" w:asciiTheme="majorHAnsi" w:hAnsiTheme="majorHAnsi"/>
          <w:b/>
          <w:bCs/>
          <w:color w:val="0070c0"/>
          <w:sz w:val="32"/>
          <w:szCs w:val="32"/>
        </w:rPr>
      </w:r>
      <w:r>
        <w:rPr>
          <w:rFonts w:cs="Times New Roman" w:asciiTheme="majorHAnsi" w:hAnsiTheme="majorHAnsi"/>
          <w:b/>
          <w:bCs/>
          <w:color w:val="0070c0"/>
          <w:sz w:val="32"/>
          <w:szCs w:val="32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jc w:val="both"/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10:00 – 12:00 | ТЕМАТИЧЕСКАЯ СЕКЦИЯ: «Региональный опыт реализации проектов повышения производительности труда в ЖКХ»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jc w:val="both"/>
        <w:spacing w:after="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Модератор: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jc w:val="both"/>
        <w:spacing w:after="24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Буневский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Владимир 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Фикратович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–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заместитель руководителя по проектной работе ОЦК в ЖКХ Минстроя России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К выступлению приглашены: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i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Лучшие практики Сахалинской области</w:t>
      </w:r>
      <w:r>
        <w:rPr>
          <w:rFonts w:cs="Times New Roman" w:asciiTheme="majorHAnsi" w:hAnsiTheme="majorHAnsi"/>
          <w:sz w:val="28"/>
          <w:szCs w:val="28"/>
        </w:rPr>
        <w:br/>
      </w:r>
      <w:r>
        <w:rPr>
          <w:rFonts w:cs="Times New Roman" w:asciiTheme="majorHAnsi" w:hAnsiTheme="majorHAnsi"/>
          <w:b/>
          <w:i/>
          <w:sz w:val="28"/>
          <w:szCs w:val="28"/>
        </w:rPr>
        <w:t xml:space="preserve">Белокрылов Максим Алексеевич </w:t>
      </w:r>
      <w:r>
        <w:rPr>
          <w:rFonts w:cs="Times New Roman" w:asciiTheme="majorHAnsi" w:hAnsiTheme="majorHAnsi"/>
          <w:i/>
          <w:sz w:val="28"/>
          <w:szCs w:val="28"/>
        </w:rPr>
        <w:t xml:space="preserve">– директор департамента отраслевого развития министерства Сахалинской области по эффективному управлению региону</w:t>
      </w:r>
      <w:r>
        <w:rPr>
          <w:rFonts w:cs="Times New Roman" w:asciiTheme="majorHAnsi" w:hAnsiTheme="majorHAnsi"/>
          <w:i/>
          <w:sz w:val="28"/>
          <w:szCs w:val="28"/>
        </w:rPr>
      </w:r>
      <w:r>
        <w:rPr>
          <w:rFonts w:cs="Times New Roman" w:asciiTheme="majorHAnsi" w:hAnsiTheme="majorHAnsi"/>
          <w:i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i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Опыт реализации проектов повышения производительности труда в сфере ЖКХ Ростовской области</w:t>
      </w:r>
      <w:r>
        <w:rPr>
          <w:rFonts w:cs="Times New Roman" w:asciiTheme="majorHAnsi" w:hAnsiTheme="majorHAnsi"/>
          <w:sz w:val="28"/>
          <w:szCs w:val="28"/>
        </w:rPr>
        <w:br/>
      </w:r>
      <w:r>
        <w:rPr>
          <w:rFonts w:cs="Times New Roman" w:asciiTheme="majorHAnsi" w:hAnsiTheme="majorHAnsi"/>
          <w:b/>
          <w:bCs/>
          <w:i/>
          <w:sz w:val="28"/>
          <w:szCs w:val="28"/>
        </w:rPr>
        <w:t xml:space="preserve">Белицкий Олег Евгеньевич </w:t>
      </w:r>
      <w:r>
        <w:rPr>
          <w:rFonts w:cs="Times New Roman" w:asciiTheme="majorHAnsi" w:hAnsiTheme="majorHAnsi"/>
          <w:bCs/>
          <w:i/>
          <w:sz w:val="28"/>
          <w:szCs w:val="28"/>
        </w:rPr>
        <w:t xml:space="preserve">– </w:t>
      </w:r>
      <w:r>
        <w:rPr>
          <w:rFonts w:cs="Times New Roman" w:asciiTheme="majorHAnsi" w:hAnsiTheme="majorHAnsi"/>
          <w:i/>
          <w:sz w:val="28"/>
          <w:szCs w:val="28"/>
        </w:rPr>
        <w:t xml:space="preserve">заместитель директора АНО «Агентство инноваций Ростовской области»</w:t>
      </w:r>
      <w:r>
        <w:rPr>
          <w:rFonts w:cs="Times New Roman" w:asciiTheme="majorHAnsi" w:hAnsiTheme="majorHAnsi"/>
          <w:i/>
          <w:sz w:val="28"/>
          <w:szCs w:val="28"/>
        </w:rPr>
      </w:r>
      <w:r>
        <w:rPr>
          <w:rFonts w:cs="Times New Roman" w:asciiTheme="majorHAnsi" w:hAnsiTheme="majorHAnsi"/>
          <w:i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i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Опыт реализации проектов повышения производительности труда в сфере ресурсоснабжающих организаций Липецкой области</w:t>
      </w:r>
      <w:r>
        <w:rPr>
          <w:rFonts w:cs="Times New Roman" w:asciiTheme="majorHAnsi" w:hAnsiTheme="majorHAnsi"/>
          <w:sz w:val="28"/>
          <w:szCs w:val="28"/>
        </w:rPr>
        <w:br/>
      </w:r>
      <w:r>
        <w:rPr>
          <w:rFonts w:cs="Times New Roman" w:asciiTheme="majorHAnsi" w:hAnsiTheme="majorHAnsi"/>
          <w:b/>
          <w:i/>
          <w:sz w:val="28"/>
          <w:szCs w:val="28"/>
        </w:rPr>
        <w:t xml:space="preserve">Вартанян Александр </w:t>
      </w:r>
      <w:r>
        <w:rPr>
          <w:rFonts w:cs="Times New Roman" w:asciiTheme="majorHAnsi" w:hAnsiTheme="majorHAnsi"/>
          <w:b/>
          <w:i/>
          <w:sz w:val="28"/>
          <w:szCs w:val="28"/>
        </w:rPr>
        <w:t xml:space="preserve">Рафаэлович</w:t>
      </w:r>
      <w:r>
        <w:rPr>
          <w:rFonts w:cs="Times New Roman" w:asciiTheme="majorHAnsi" w:hAnsiTheme="majorHAnsi"/>
          <w:b/>
          <w:i/>
          <w:sz w:val="28"/>
          <w:szCs w:val="28"/>
        </w:rPr>
        <w:t xml:space="preserve"> </w:t>
      </w:r>
      <w:r>
        <w:rPr>
          <w:rFonts w:cs="Times New Roman" w:asciiTheme="majorHAnsi" w:hAnsiTheme="majorHAnsi"/>
          <w:i/>
          <w:sz w:val="28"/>
          <w:szCs w:val="28"/>
        </w:rPr>
        <w:t xml:space="preserve">– директор АНО «РЦК» (Липецкая область)</w:t>
      </w:r>
      <w:r>
        <w:rPr>
          <w:rFonts w:cs="Times New Roman" w:asciiTheme="majorHAnsi" w:hAnsiTheme="majorHAnsi"/>
          <w:i/>
          <w:sz w:val="28"/>
          <w:szCs w:val="28"/>
        </w:rPr>
      </w:r>
      <w:r>
        <w:rPr>
          <w:rFonts w:cs="Times New Roman" w:asciiTheme="majorHAnsi" w:hAnsiTheme="majorHAnsi"/>
          <w:i/>
          <w:sz w:val="28"/>
          <w:szCs w:val="28"/>
        </w:rPr>
      </w:r>
    </w:p>
    <w:p>
      <w:pPr>
        <w:spacing w:after="240" w:line="240" w:lineRule="auto"/>
        <w:rPr>
          <w:rFonts w:cs="Times New Roman" w:asciiTheme="majorHAnsi" w:hAnsiTheme="majorHAnsi"/>
          <w:i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Опыт реализации проектов повышения производительности труда в сфере ресурсоснабжающих организаций Республики Татарстан</w:t>
      </w:r>
      <w:r>
        <w:rPr>
          <w:rFonts w:cs="Times New Roman" w:asciiTheme="majorHAnsi" w:hAnsiTheme="majorHAnsi"/>
          <w:sz w:val="28"/>
          <w:szCs w:val="28"/>
        </w:rPr>
        <w:br/>
      </w:r>
      <w:r>
        <w:rPr>
          <w:rFonts w:cs="Times New Roman" w:asciiTheme="majorHAnsi" w:hAnsiTheme="majorHAnsi"/>
          <w:b/>
          <w:i/>
          <w:sz w:val="28"/>
          <w:szCs w:val="28"/>
        </w:rPr>
        <w:t xml:space="preserve">Байрамов</w:t>
      </w:r>
      <w:r>
        <w:rPr>
          <w:rFonts w:cs="Times New Roman" w:asciiTheme="majorHAnsi" w:hAnsiTheme="majorHAnsi"/>
          <w:i/>
          <w:sz w:val="28"/>
          <w:szCs w:val="28"/>
        </w:rPr>
        <w:t xml:space="preserve"> </w:t>
      </w:r>
      <w:r>
        <w:rPr>
          <w:rFonts w:cs="Times New Roman" w:asciiTheme="majorHAnsi" w:hAnsiTheme="majorHAnsi"/>
          <w:b/>
          <w:i/>
          <w:sz w:val="28"/>
          <w:szCs w:val="28"/>
        </w:rPr>
        <w:t xml:space="preserve">Шамиль Вячеславович </w:t>
      </w:r>
      <w:r>
        <w:rPr>
          <w:rFonts w:cs="Times New Roman" w:asciiTheme="majorHAnsi" w:hAnsiTheme="majorHAnsi"/>
          <w:i/>
          <w:sz w:val="28"/>
          <w:szCs w:val="28"/>
        </w:rPr>
        <w:t xml:space="preserve">руководитель регионального центра компетенций в сфере производительности труда Республики Татарстан, Государственное автономное учреждение «Центр </w:t>
      </w:r>
      <w:r>
        <w:rPr>
          <w:rFonts w:cs="Times New Roman" w:asciiTheme="majorHAnsi" w:hAnsiTheme="majorHAnsi"/>
          <w:i/>
          <w:sz w:val="28"/>
          <w:szCs w:val="28"/>
        </w:rPr>
        <w:t xml:space="preserve">энергоресурсоэффективных</w:t>
      </w:r>
      <w:r>
        <w:rPr>
          <w:rFonts w:cs="Times New Roman" w:asciiTheme="majorHAnsi" w:hAnsiTheme="majorHAnsi"/>
          <w:i/>
          <w:sz w:val="28"/>
          <w:szCs w:val="28"/>
        </w:rPr>
        <w:t xml:space="preserve"> технологий Республики Татарстан»</w:t>
      </w:r>
      <w:r>
        <w:rPr>
          <w:rFonts w:cs="Times New Roman" w:asciiTheme="majorHAnsi" w:hAnsiTheme="majorHAnsi"/>
          <w:i/>
          <w:sz w:val="28"/>
          <w:szCs w:val="28"/>
        </w:rPr>
      </w:r>
      <w:r>
        <w:rPr>
          <w:rFonts w:cs="Times New Roman" w:asciiTheme="majorHAnsi" w:hAnsiTheme="majorHAnsi"/>
          <w:i/>
          <w:sz w:val="28"/>
          <w:szCs w:val="28"/>
        </w:rPr>
      </w:r>
    </w:p>
    <w:p>
      <w:pPr>
        <w:spacing w:after="0" w:line="240" w:lineRule="auto"/>
        <w:rPr>
          <w:rFonts w:cs="Times New Roman" w:asciiTheme="majorHAnsi" w:hAnsiTheme="majorHAnsi"/>
          <w:iCs/>
          <w:sz w:val="28"/>
          <w:szCs w:val="28"/>
        </w:rPr>
      </w:pPr>
      <w:r>
        <w:rPr>
          <w:rFonts w:cs="Times New Roman" w:asciiTheme="majorHAnsi" w:hAnsiTheme="majorHAnsi"/>
          <w:iCs/>
          <w:sz w:val="28"/>
          <w:szCs w:val="28"/>
        </w:rPr>
        <w:t xml:space="preserve">Опыт реализации проектов повышения производительности труда в сфере ресурсоснабжающих организаций Иркутской области</w:t>
      </w:r>
      <w:r>
        <w:rPr>
          <w:rFonts w:cs="Times New Roman" w:asciiTheme="majorHAnsi" w:hAnsiTheme="majorHAnsi"/>
          <w:iCs/>
          <w:sz w:val="28"/>
          <w:szCs w:val="28"/>
        </w:rPr>
      </w:r>
      <w:r>
        <w:rPr>
          <w:rFonts w:cs="Times New Roman" w:asciiTheme="majorHAnsi" w:hAnsiTheme="majorHAnsi"/>
          <w:iCs/>
          <w:sz w:val="28"/>
          <w:szCs w:val="28"/>
        </w:rPr>
      </w:r>
    </w:p>
    <w:p>
      <w:pPr>
        <w:spacing w:after="0" w:line="240" w:lineRule="auto"/>
        <w:rPr>
          <w:rFonts w:cs="Times New Roman" w:asciiTheme="majorHAnsi" w:hAnsiTheme="majorHAnsi"/>
          <w:i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sz w:val="28"/>
          <w:szCs w:val="28"/>
        </w:rPr>
        <w:t xml:space="preserve">Савченко Андрей Петрович </w:t>
      </w:r>
      <w:r>
        <w:rPr>
          <w:rFonts w:cs="Times New Roman" w:asciiTheme="majorHAnsi" w:hAnsiTheme="majorHAnsi"/>
          <w:i/>
          <w:sz w:val="28"/>
          <w:szCs w:val="28"/>
        </w:rPr>
        <w:t xml:space="preserve">– руководитель РЦК Иркутской области</w:t>
      </w:r>
      <w:r>
        <w:rPr>
          <w:rFonts w:cs="Times New Roman" w:asciiTheme="majorHAnsi" w:hAnsiTheme="majorHAnsi"/>
          <w:i/>
          <w:sz w:val="28"/>
          <w:szCs w:val="28"/>
        </w:rPr>
      </w:r>
      <w:r>
        <w:rPr>
          <w:rFonts w:cs="Times New Roman" w:asciiTheme="majorHAnsi" w:hAnsiTheme="majorHAnsi"/>
          <w:i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12:00 – 13:00 | ЛЕКЦИЯ:</w:t>
      </w:r>
      <w:bookmarkStart w:id="3" w:name="_Hlk213683295"/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iCs/>
          <w:sz w:val="28"/>
          <w:szCs w:val="28"/>
        </w:rPr>
      </w:pPr>
      <w:r>
        <w:rPr>
          <w:rFonts w:cs="Times New Roman" w:asciiTheme="majorHAnsi" w:hAnsiTheme="majorHAnsi"/>
          <w:iCs/>
          <w:sz w:val="28"/>
          <w:szCs w:val="28"/>
        </w:rPr>
        <w:t xml:space="preserve">Технологии очистки сточных вод</w:t>
      </w:r>
      <w:r>
        <w:rPr>
          <w:rFonts w:cs="Times New Roman" w:asciiTheme="majorHAnsi" w:hAnsiTheme="majorHAnsi"/>
          <w:iCs/>
          <w:sz w:val="28"/>
          <w:szCs w:val="28"/>
        </w:rPr>
      </w:r>
      <w:r>
        <w:rPr>
          <w:rFonts w:cs="Times New Roman" w:asciiTheme="majorHAnsi" w:hAnsiTheme="majorHAnsi"/>
          <w:i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Гогина Елена Сергеевна</w:t>
      </w:r>
      <w:r>
        <w:rPr>
          <w:rFonts w:cs="Times New Roman" w:asciiTheme="majorHAnsi" w:hAnsiTheme="majorHAnsi"/>
          <w:sz w:val="28"/>
          <w:szCs w:val="28"/>
        </w:rPr>
        <w:t xml:space="preserve"> – руководитель лаборатории «Технологии очистки природных и сточных вод», к.т.н., советник РААСН</w:t>
      </w: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13:00 – 14:00 | Перерыв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14:00 – 15:30 </w:t>
      </w:r>
      <w:bookmarkEnd w:id="3"/>
      <w:r>
        <w:rPr>
          <w:rFonts w:cs="Times New Roman" w:asciiTheme="majorHAnsi" w:hAnsiTheme="majorHAnsi"/>
          <w:b/>
          <w:bCs/>
          <w:sz w:val="28"/>
          <w:szCs w:val="28"/>
        </w:rPr>
        <w:t xml:space="preserve">| ТЕМАТИЧЕСКАЯ СЕКЦИЯ: Инновационная практика разработчиков 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Модератор: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jc w:val="both"/>
        <w:spacing w:after="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Марченкова Светлана Васильевна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– 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руководитель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школы бережливого ЖКХ ОЦК в ЖКХ Минстроя России, к.э.н.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 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jc w:val="both"/>
        <w:spacing w:after="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jc w:val="both"/>
        <w:spacing w:after="0"/>
      </w:pPr>
      <w:r>
        <w:rPr>
          <w:rFonts w:cs="Times New Roman" w:asciiTheme="majorHAnsi" w:hAnsiTheme="majorHAnsi"/>
          <w:iCs/>
          <w:sz w:val="28"/>
          <w:szCs w:val="28"/>
        </w:rPr>
        <w:t xml:space="preserve">Сервисное обслуживание и эксплуатация МКД за счёт применения лучших практик в области автоматизации и удаленного мониторинга эксплуатационных режимов внутренних инженерных систем МКД</w:t>
      </w:r>
      <w:r>
        <w:rPr>
          <w:rFonts w:cs="Times New Roman" w:asciiTheme="majorHAnsi" w:hAnsiTheme="majorHAnsi"/>
          <w:iCs/>
          <w:sz w:val="28"/>
          <w:szCs w:val="28"/>
        </w:rPr>
        <w:br/>
      </w: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Горнов Виктор Федорович–</w:t>
      </w:r>
      <w:r>
        <w:rPr>
          <w:rFonts w:cs="Times New Roman" w:asciiTheme="majorHAnsi" w:hAnsiTheme="majorHAnsi"/>
          <w:iCs/>
          <w:sz w:val="28"/>
          <w:szCs w:val="28"/>
        </w:rPr>
        <w:t xml:space="preserve"> директор проектного отделения ОАО «</w:t>
      </w:r>
      <w:r>
        <w:rPr>
          <w:rFonts w:cs="Times New Roman" w:asciiTheme="majorHAnsi" w:hAnsiTheme="majorHAnsi"/>
          <w:iCs/>
          <w:sz w:val="28"/>
          <w:szCs w:val="28"/>
        </w:rPr>
        <w:t xml:space="preserve">Инсолар</w:t>
      </w:r>
      <w:r>
        <w:rPr>
          <w:rFonts w:cs="Times New Roman" w:asciiTheme="majorHAnsi" w:hAnsiTheme="majorHAnsi"/>
          <w:iCs/>
          <w:sz w:val="28"/>
          <w:szCs w:val="28"/>
        </w:rPr>
        <w:t xml:space="preserve">-Инвест»</w:t>
      </w:r>
      <w:r/>
    </w:p>
    <w:p>
      <w:pPr>
        <w:jc w:val="both"/>
        <w:spacing w:after="0"/>
      </w:pPr>
      <w:r/>
      <w:r/>
    </w:p>
    <w:p>
      <w:pPr>
        <w:ind w:right="850"/>
        <w:jc w:val="both"/>
        <w:spacing w:after="240" w:line="240" w:lineRule="auto"/>
        <w:tabs>
          <w:tab w:val="left" w:pos="8646" w:leader="none"/>
        </w:tabs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iCs/>
          <w:sz w:val="28"/>
          <w:szCs w:val="28"/>
        </w:rPr>
        <w:t xml:space="preserve">Робот-диспетчер для компаний ЖКХ </w:t>
      </w:r>
      <w:r>
        <w:rPr>
          <w:rFonts w:cs="Times New Roman" w:asciiTheme="majorHAnsi" w:hAnsiTheme="majorHAnsi"/>
          <w:iCs/>
          <w:sz w:val="28"/>
          <w:szCs w:val="28"/>
        </w:rPr>
        <w:br/>
      </w: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Хакимов Юлиан </w:t>
      </w: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Хаернасович</w:t>
      </w: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– директор по развитию </w:t>
      </w:r>
      <w:r>
        <w:rPr>
          <w:rFonts w:cs="Times New Roman" w:asciiTheme="majorHAnsi" w:hAnsiTheme="majorHAnsi"/>
          <w:i/>
          <w:iCs/>
          <w:sz w:val="28"/>
          <w:szCs w:val="28"/>
        </w:rPr>
        <w:br/>
        <w:t xml:space="preserve">ООО «Голосовые роботы»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ind w:right="850"/>
        <w:jc w:val="both"/>
        <w:spacing w:after="240" w:line="240" w:lineRule="auto"/>
        <w:tabs>
          <w:tab w:val="left" w:pos="8646" w:leader="none"/>
        </w:tabs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iCs/>
          <w:sz w:val="28"/>
          <w:szCs w:val="28"/>
        </w:rPr>
        <w:t xml:space="preserve">Цифровое техническое обследование зданий</w:t>
      </w:r>
      <w:r>
        <w:rPr>
          <w:rFonts w:cs="Times New Roman" w:asciiTheme="majorHAnsi" w:hAnsiTheme="majorHAnsi"/>
          <w:iCs/>
          <w:sz w:val="28"/>
          <w:szCs w:val="28"/>
        </w:rPr>
        <w:br/>
      </w: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Постнов Дмитрий Анатольевич –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технический директор ООО «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Техкон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»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ind w:right="850"/>
        <w:jc w:val="both"/>
        <w:spacing w:after="240" w:line="240" w:lineRule="auto"/>
        <w:tabs>
          <w:tab w:val="left" w:pos="8646" w:leader="none"/>
        </w:tabs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iCs/>
          <w:sz w:val="28"/>
          <w:szCs w:val="28"/>
        </w:rPr>
        <w:t xml:space="preserve">Автоматизированное адаптивное освещение нового поколения </w:t>
      </w:r>
      <w:r>
        <w:rPr>
          <w:rFonts w:cs="Times New Roman" w:asciiTheme="majorHAnsi" w:hAnsiTheme="majorHAnsi"/>
          <w:iCs/>
          <w:sz w:val="28"/>
          <w:szCs w:val="28"/>
        </w:rPr>
        <w:br/>
      </w: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Курилович</w:t>
      </w: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 Виталий Юрьевич – </w:t>
      </w:r>
      <w:r>
        <w:rPr>
          <w:rFonts w:cs="Times New Roman" w:asciiTheme="majorHAnsi" w:hAnsiTheme="majorHAnsi"/>
          <w:bCs/>
          <w:i/>
          <w:iCs/>
          <w:sz w:val="28"/>
          <w:szCs w:val="28"/>
        </w:rPr>
        <w:t xml:space="preserve">территориальный представитель Южного федерального округа ООО «ТПК ВАРТОН»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ind w:right="850"/>
        <w:jc w:val="both"/>
        <w:spacing w:after="240" w:line="240" w:lineRule="auto"/>
        <w:tabs>
          <w:tab w:val="left" w:pos="8646" w:leader="none"/>
        </w:tabs>
        <w:rPr>
          <w:rFonts w:cs="Times New Roman" w:asciiTheme="majorHAnsi" w:hAnsiTheme="majorHAnsi"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Cs/>
          <w:i/>
          <w:iCs/>
          <w:sz w:val="28"/>
          <w:szCs w:val="28"/>
        </w:rPr>
        <w:t xml:space="preserve">Роботизация обслуживания недвижимости: от ИИ-агентов до автономных роботов</w:t>
      </w:r>
      <w:r>
        <w:rPr>
          <w:rFonts w:cs="Times New Roman" w:asciiTheme="majorHAnsi" w:hAnsiTheme="majorHAnsi"/>
          <w:bCs/>
          <w:i/>
          <w:iCs/>
          <w:sz w:val="28"/>
          <w:szCs w:val="28"/>
        </w:rPr>
        <w:br/>
      </w: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Ганина Ольга Александровна - </w:t>
      </w:r>
      <w:r>
        <w:rPr>
          <w:rFonts w:cs="Times New Roman" w:asciiTheme="majorHAnsi" w:hAnsiTheme="majorHAnsi"/>
          <w:bCs/>
          <w:i/>
          <w:iCs/>
          <w:sz w:val="28"/>
          <w:szCs w:val="28"/>
        </w:rPr>
        <w:t xml:space="preserve">директор ООО «Цифровой Омбудсмен Жителя»</w:t>
      </w:r>
      <w:r>
        <w:rPr>
          <w:rFonts w:cs="Times New Roman" w:asciiTheme="majorHAnsi" w:hAnsiTheme="majorHAnsi"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Cs/>
          <w:i/>
          <w:iCs/>
          <w:sz w:val="28"/>
          <w:szCs w:val="28"/>
        </w:rPr>
      </w:r>
    </w:p>
    <w:p>
      <w:pPr>
        <w:ind w:right="851"/>
        <w:jc w:val="both"/>
        <w:spacing w:after="0" w:line="240" w:lineRule="auto"/>
        <w:tabs>
          <w:tab w:val="left" w:pos="8646" w:leader="none"/>
        </w:tabs>
        <w:rPr>
          <w:rFonts w:cs="Times New Roman" w:asciiTheme="majorHAnsi" w:hAnsiTheme="majorHAnsi"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Cs/>
          <w:i/>
          <w:iCs/>
          <w:sz w:val="28"/>
          <w:szCs w:val="28"/>
        </w:rPr>
        <w:t xml:space="preserve">Комплексная цифровизация и автоматизация управления канализационных очистных сооружений на базе ИАС «</w:t>
      </w:r>
      <w:r>
        <w:rPr>
          <w:rFonts w:cs="Times New Roman" w:asciiTheme="majorHAnsi" w:hAnsiTheme="majorHAnsi"/>
          <w:bCs/>
          <w:i/>
          <w:iCs/>
          <w:sz w:val="28"/>
          <w:szCs w:val="28"/>
        </w:rPr>
        <w:t xml:space="preserve">Умногор</w:t>
      </w:r>
      <w:r>
        <w:rPr>
          <w:rFonts w:cs="Times New Roman" w:asciiTheme="majorHAnsi" w:hAnsiTheme="majorHAnsi"/>
          <w:bCs/>
          <w:i/>
          <w:iCs/>
          <w:sz w:val="28"/>
          <w:szCs w:val="28"/>
        </w:rPr>
        <w:t xml:space="preserve">»</w:t>
      </w:r>
      <w:r>
        <w:rPr>
          <w:rFonts w:cs="Times New Roman" w:asciiTheme="majorHAnsi" w:hAnsiTheme="majorHAnsi"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Cs/>
          <w:i/>
          <w:iCs/>
          <w:sz w:val="28"/>
          <w:szCs w:val="28"/>
        </w:rPr>
      </w:r>
    </w:p>
    <w:p>
      <w:pPr>
        <w:ind w:right="851"/>
        <w:jc w:val="both"/>
        <w:spacing w:after="0" w:line="240" w:lineRule="auto"/>
        <w:tabs>
          <w:tab w:val="left" w:pos="8646" w:leader="none"/>
        </w:tabs>
        <w:rPr>
          <w:rFonts w:cs="Times New Roman" w:asciiTheme="majorHAnsi" w:hAnsiTheme="majorHAnsi"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Торчинский</w:t>
      </w: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 Алексей Эдуардович</w:t>
      </w:r>
      <w:r>
        <w:rPr>
          <w:rFonts w:cs="Times New Roman" w:asciiTheme="majorHAnsi" w:hAnsiTheme="majorHAnsi"/>
          <w:bCs/>
          <w:i/>
          <w:iCs/>
          <w:sz w:val="28"/>
          <w:szCs w:val="28"/>
        </w:rPr>
        <w:t xml:space="preserve"> – генеральный директор </w:t>
      </w:r>
      <w:r>
        <w:rPr>
          <w:rFonts w:cs="Times New Roman" w:asciiTheme="majorHAnsi" w:hAnsiTheme="majorHAnsi"/>
          <w:bCs/>
          <w:i/>
          <w:iCs/>
          <w:sz w:val="28"/>
          <w:szCs w:val="28"/>
        </w:rPr>
        <w:br/>
        <w:t xml:space="preserve">ООО «Матрикс» (входит в ГК «Полипластик»)</w:t>
      </w:r>
      <w:r>
        <w:rPr>
          <w:rFonts w:cs="Times New Roman" w:asciiTheme="majorHAnsi" w:hAnsiTheme="majorHAnsi"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Cs/>
          <w:i/>
          <w:iCs/>
          <w:sz w:val="28"/>
          <w:szCs w:val="28"/>
        </w:rPr>
      </w:r>
    </w:p>
    <w:p>
      <w:pPr>
        <w:ind w:right="850"/>
        <w:spacing w:after="240" w:line="240" w:lineRule="auto"/>
        <w:tabs>
          <w:tab w:val="left" w:pos="8646" w:leader="none"/>
        </w:tabs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15:30 – 15:45 | Перерыв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 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jc w:val="both"/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15:45-17:15 Система Бережливых фабрик – «</w:t>
      </w:r>
      <w:r>
        <w:rPr>
          <w:rFonts w:cs="Times New Roman" w:asciiTheme="majorHAnsi" w:hAnsiTheme="majorHAnsi"/>
          <w:b/>
          <w:bCs/>
          <w:sz w:val="28"/>
          <w:szCs w:val="28"/>
        </w:rPr>
        <w:t xml:space="preserve">ОптимоПро</w:t>
      </w:r>
      <w:r>
        <w:rPr>
          <w:rFonts w:cs="Times New Roman" w:asciiTheme="majorHAnsi" w:hAnsiTheme="majorHAnsi"/>
          <w:b/>
          <w:bCs/>
          <w:sz w:val="28"/>
          <w:szCs w:val="28"/>
        </w:rPr>
        <w:t xml:space="preserve">»: от хаоса к порядку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ind w:right="-1"/>
        <w:jc w:val="both"/>
        <w:spacing w:after="6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Яцына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Алексей Юрьевич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– руководитель проекта ОЦК в ЖКХ Минстроя России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ind w:right="-1"/>
        <w:jc w:val="both"/>
        <w:spacing w:after="60" w:line="240" w:lineRule="auto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color w:val="0070c0"/>
          <w:sz w:val="32"/>
          <w:szCs w:val="32"/>
        </w:rPr>
      </w:pPr>
      <w:r>
        <w:rPr>
          <w:rFonts w:cs="Times New Roman" w:asciiTheme="majorHAnsi" w:hAnsiTheme="majorHAnsi"/>
          <w:b/>
          <w:bCs/>
          <w:color w:val="0070c0"/>
          <w:sz w:val="32"/>
          <w:szCs w:val="32"/>
        </w:rPr>
        <w:t xml:space="preserve">ДЕНЬ 3: ОБРАЗОВАТЕЛЬНЫЙ</w:t>
      </w:r>
      <w:r>
        <w:rPr>
          <w:rFonts w:cs="Times New Roman" w:asciiTheme="majorHAnsi" w:hAnsiTheme="majorHAnsi"/>
          <w:b/>
          <w:bCs/>
          <w:color w:val="0070c0"/>
          <w:sz w:val="32"/>
          <w:szCs w:val="32"/>
        </w:rPr>
      </w:r>
      <w:r>
        <w:rPr>
          <w:rFonts w:cs="Times New Roman" w:asciiTheme="majorHAnsi" w:hAnsiTheme="majorHAnsi"/>
          <w:b/>
          <w:bCs/>
          <w:color w:val="0070c0"/>
          <w:sz w:val="32"/>
          <w:szCs w:val="32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10:00 – 12:30 | ТЕМАТИЧЕСКАЯ СЕКЦИЯ: Инструменты бережливого производства, лучшие практики, коробочные решения 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Модератор: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jc w:val="both"/>
        <w:spacing w:after="24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Буневский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Владимир 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Фикратович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–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заместитель руководителя по проектной работе ОЦК в ЖКХ Минстроя России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jc w:val="both"/>
        <w:spacing w:after="12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План реализации лучших практик и коробочных решений</w:t>
      </w:r>
      <w:r>
        <w:rPr>
          <w:rFonts w:cs="Times New Roman" w:asciiTheme="majorHAnsi" w:hAnsiTheme="majorHAnsi"/>
          <w:sz w:val="28"/>
          <w:szCs w:val="28"/>
        </w:rPr>
        <w:br/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Буневский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Владимир 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Фикратович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–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заместитель руководителя по проектной работе ОЦК в ЖКХ Минстроя России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jc w:val="both"/>
        <w:spacing w:after="12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Проблемы измерения производительности труда в ЖКХ и их решение </w:t>
      </w:r>
      <w:r>
        <w:rPr>
          <w:rFonts w:cs="Times New Roman" w:asciiTheme="majorHAnsi" w:hAnsiTheme="majorHAnsi"/>
          <w:sz w:val="28"/>
          <w:szCs w:val="28"/>
        </w:rPr>
        <w:br/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Ништа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Ирина Александровна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– заместитель руководителя по методологической и аналитической работе ОЦК в ЖКХ Минстроя России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jc w:val="both"/>
        <w:spacing w:after="120" w:line="240" w:lineRule="auto"/>
        <w:rPr>
          <w:rFonts w:cs="Times New Roman" w:asciiTheme="majorHAnsi" w:hAnsiTheme="majorHAnsi"/>
          <w:b/>
          <w:bCs/>
          <w:i/>
          <w:iCs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  <w:t xml:space="preserve">Управление проектами. Инструменты бережливого производства</w:t>
      </w:r>
      <w:r>
        <w:rPr>
          <w:rFonts w:cs="Times New Roman" w:asciiTheme="majorHAnsi" w:hAnsiTheme="majorHAnsi"/>
          <w:sz w:val="28"/>
          <w:szCs w:val="28"/>
        </w:rPr>
        <w:br/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Марченкова Светлана Васильевна –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руководитель школы бережливого ЖКХ ОЦК в ЖКХ Минстроя России, к.э.н.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 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</w:r>
    </w:p>
    <w:p>
      <w:pPr>
        <w:jc w:val="both"/>
        <w:spacing w:after="12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bCs/>
          <w:iCs/>
          <w:sz w:val="28"/>
          <w:szCs w:val="28"/>
        </w:rPr>
        <w:t xml:space="preserve">Инструменты бережливого производства. Примеры реализации</w:t>
      </w:r>
      <w:r>
        <w:rPr>
          <w:rFonts w:cs="Times New Roman" w:asciiTheme="majorHAnsi" w:hAnsiTheme="majorHAnsi"/>
          <w:bCs/>
          <w:iCs/>
          <w:sz w:val="28"/>
          <w:szCs w:val="28"/>
        </w:rPr>
        <w:br/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Ныркова</w:t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 Светлана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</w:t>
      </w: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Владимировна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– руководитель проекта ОЦК в ЖКХ Минстроя России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jc w:val="both"/>
        <w:spacing w:after="12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bCs/>
          <w:iCs/>
          <w:sz w:val="28"/>
          <w:szCs w:val="28"/>
        </w:rPr>
        <w:t xml:space="preserve">Инструменты бережливого производства. Примеры реализации</w:t>
      </w:r>
      <w:r>
        <w:rPr>
          <w:rFonts w:cs="Times New Roman" w:asciiTheme="majorHAnsi" w:hAnsiTheme="majorHAnsi"/>
          <w:bCs/>
          <w:iCs/>
          <w:sz w:val="28"/>
          <w:szCs w:val="28"/>
        </w:rPr>
        <w:br/>
      </w: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Носкова Елена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</w:t>
      </w: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Васильевна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– руководитель проекта ОЦК в ЖКХ Минстроя России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jc w:val="both"/>
        <w:spacing w:after="12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bCs/>
          <w:iCs/>
          <w:sz w:val="28"/>
          <w:szCs w:val="28"/>
        </w:rPr>
        <w:t xml:space="preserve">Инструменты бережливого производства. Примеры реализации</w:t>
      </w:r>
      <w:r>
        <w:rPr>
          <w:rFonts w:cs="Times New Roman" w:asciiTheme="majorHAnsi" w:hAnsiTheme="majorHAnsi"/>
          <w:bCs/>
          <w:iCs/>
          <w:sz w:val="28"/>
          <w:szCs w:val="28"/>
        </w:rPr>
        <w:br/>
      </w: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Яцына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</w:t>
      </w:r>
      <w:r>
        <w:rPr>
          <w:rFonts w:cs="Times New Roman" w:asciiTheme="majorHAnsi" w:hAnsiTheme="majorHAnsi"/>
          <w:b/>
          <w:i/>
          <w:iCs/>
          <w:sz w:val="28"/>
          <w:szCs w:val="28"/>
        </w:rPr>
        <w:t xml:space="preserve">Алексей Юрьевич –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руководитель проекта ОЦК в ЖКХ Минстроя России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ind w:left="720"/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12:30 – 13:30 | Перерыв 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spacing w:after="60" w:line="240" w:lineRule="auto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</w:p>
    <w:p>
      <w:pPr>
        <w:jc w:val="both"/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13:30 – 15:00 | Практикум «Разработка плана мероприятий (дорожной карты) повышения производительности труда в регион/на предприятии 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jc w:val="both"/>
        <w:spacing w:after="6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Постовалова Алина Анатольевна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 – руководитель ОЦК в ЖКХ Минстроя России, заместитель директора НИИСФ РААСН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jc w:val="both"/>
        <w:spacing w:after="60" w:line="240" w:lineRule="auto"/>
        <w:rPr>
          <w:rFonts w:cs="Times New Roman" w:asciiTheme="majorHAnsi" w:hAnsiTheme="majorHAnsi"/>
          <w:i/>
          <w:iCs/>
          <w:sz w:val="28"/>
          <w:szCs w:val="28"/>
        </w:rPr>
      </w:pPr>
      <w:r>
        <w:rPr>
          <w:rFonts w:cs="Times New Roman" w:asciiTheme="majorHAnsi" w:hAnsiTheme="majorHAnsi"/>
          <w:b/>
          <w:bCs/>
          <w:i/>
          <w:iCs/>
          <w:sz w:val="28"/>
          <w:szCs w:val="28"/>
        </w:rPr>
        <w:t xml:space="preserve">Долматов Александр Владимирович – </w:t>
      </w:r>
      <w:r>
        <w:rPr>
          <w:rFonts w:cs="Times New Roman" w:asciiTheme="majorHAnsi" w:hAnsiTheme="majorHAnsi"/>
          <w:i/>
          <w:iCs/>
          <w:sz w:val="28"/>
          <w:szCs w:val="28"/>
        </w:rPr>
        <w:t xml:space="preserve">заместитель руководителя по стратегическому развитию и инновационной деятельности ОЦК в ЖКХ Минстроя России</w:t>
      </w:r>
      <w:r>
        <w:rPr>
          <w:rFonts w:cs="Times New Roman" w:asciiTheme="majorHAnsi" w:hAnsiTheme="majorHAnsi"/>
          <w:i/>
          <w:iCs/>
          <w:sz w:val="28"/>
          <w:szCs w:val="28"/>
        </w:rPr>
      </w:r>
      <w:r>
        <w:rPr>
          <w:rFonts w:cs="Times New Roman" w:asciiTheme="majorHAnsi" w:hAnsiTheme="majorHAnsi"/>
          <w:i/>
          <w:iCs/>
          <w:sz w:val="28"/>
          <w:szCs w:val="28"/>
        </w:rPr>
      </w:r>
    </w:p>
    <w:p>
      <w:pPr>
        <w:ind w:left="720"/>
        <w:jc w:val="both"/>
        <w:spacing w:after="60" w:line="240" w:lineRule="auto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</w:p>
    <w:p>
      <w:pPr>
        <w:jc w:val="both"/>
        <w:spacing w:after="60" w:line="240" w:lineRule="auto"/>
        <w:rPr>
          <w:rFonts w:cs="Times New Roman" w:asciiTheme="majorHAnsi" w:hAnsiTheme="majorHAnsi"/>
          <w:b/>
          <w:bCs/>
          <w:sz w:val="28"/>
          <w:szCs w:val="28"/>
        </w:rPr>
      </w:pPr>
      <w:r>
        <w:rPr>
          <w:rFonts w:cs="Times New Roman" w:asciiTheme="majorHAnsi" w:hAnsiTheme="majorHAnsi"/>
          <w:b/>
          <w:bCs/>
          <w:sz w:val="28"/>
          <w:szCs w:val="28"/>
        </w:rPr>
        <w:t xml:space="preserve">15:00 – 15:30 | Завершение мероприятия. Подведение итогов </w:t>
      </w:r>
      <w:r>
        <w:rPr>
          <w:rFonts w:cs="Times New Roman" w:asciiTheme="majorHAnsi" w:hAnsiTheme="majorHAnsi"/>
          <w:b/>
          <w:bCs/>
          <w:sz w:val="28"/>
          <w:szCs w:val="28"/>
        </w:rPr>
      </w:r>
      <w:r>
        <w:rPr>
          <w:rFonts w:cs="Times New Roman" w:asciiTheme="majorHAnsi" w:hAnsiTheme="majorHAnsi"/>
          <w:b/>
          <w:bCs/>
          <w:sz w:val="28"/>
          <w:szCs w:val="28"/>
        </w:rPr>
      </w:r>
    </w:p>
    <w:p>
      <w:pPr>
        <w:ind w:left="720"/>
        <w:jc w:val="both"/>
        <w:spacing w:after="60" w:line="240" w:lineRule="auto"/>
        <w:rPr>
          <w:rFonts w:cs="Times New Roman" w:asciiTheme="majorHAnsi" w:hAnsiTheme="majorHAnsi"/>
          <w:sz w:val="28"/>
          <w:szCs w:val="28"/>
        </w:rPr>
      </w:pP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  <w:r>
        <w:rPr>
          <w:rFonts w:cs="Times New Roman" w:asciiTheme="majorHAnsi" w:hAnsiTheme="majorHAnsi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707" w:bottom="709" w:left="156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ova">
    <w:panose1 w:val="020B0604020202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Arial Narrow">
    <w:panose1 w:val="020B0604020202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5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13"/>
  </w:num>
  <w:num w:numId="2">
    <w:abstractNumId w:val="0"/>
  </w:num>
  <w:num w:numId="3">
    <w:abstractNumId w:val="28"/>
  </w:num>
  <w:num w:numId="4">
    <w:abstractNumId w:val="14"/>
  </w:num>
  <w:num w:numId="5">
    <w:abstractNumId w:val="22"/>
  </w:num>
  <w:num w:numId="6">
    <w:abstractNumId w:val="36"/>
  </w:num>
  <w:num w:numId="7">
    <w:abstractNumId w:val="33"/>
  </w:num>
  <w:num w:numId="8">
    <w:abstractNumId w:val="9"/>
  </w:num>
  <w:num w:numId="9">
    <w:abstractNumId w:val="17"/>
  </w:num>
  <w:num w:numId="10">
    <w:abstractNumId w:val="39"/>
  </w:num>
  <w:num w:numId="11">
    <w:abstractNumId w:val="2"/>
  </w:num>
  <w:num w:numId="12">
    <w:abstractNumId w:val="34"/>
  </w:num>
  <w:num w:numId="13">
    <w:abstractNumId w:val="23"/>
  </w:num>
  <w:num w:numId="14">
    <w:abstractNumId w:val="10"/>
  </w:num>
  <w:num w:numId="15">
    <w:abstractNumId w:val="12"/>
  </w:num>
  <w:num w:numId="16">
    <w:abstractNumId w:val="25"/>
  </w:num>
  <w:num w:numId="17">
    <w:abstractNumId w:val="21"/>
  </w:num>
  <w:num w:numId="18">
    <w:abstractNumId w:val="37"/>
  </w:num>
  <w:num w:numId="19">
    <w:abstractNumId w:val="26"/>
  </w:num>
  <w:num w:numId="20">
    <w:abstractNumId w:val="4"/>
  </w:num>
  <w:num w:numId="21">
    <w:abstractNumId w:val="27"/>
  </w:num>
  <w:num w:numId="22">
    <w:abstractNumId w:val="6"/>
  </w:num>
  <w:num w:numId="23">
    <w:abstractNumId w:val="31"/>
  </w:num>
  <w:num w:numId="24">
    <w:abstractNumId w:val="24"/>
  </w:num>
  <w:num w:numId="25">
    <w:abstractNumId w:val="3"/>
  </w:num>
  <w:num w:numId="26">
    <w:abstractNumId w:val="1"/>
  </w:num>
  <w:num w:numId="27">
    <w:abstractNumId w:val="38"/>
  </w:num>
  <w:num w:numId="28">
    <w:abstractNumId w:val="16"/>
  </w:num>
  <w:num w:numId="29">
    <w:abstractNumId w:val="20"/>
  </w:num>
  <w:num w:numId="30">
    <w:abstractNumId w:val="35"/>
  </w:num>
  <w:num w:numId="31">
    <w:abstractNumId w:val="40"/>
  </w:num>
  <w:num w:numId="32">
    <w:abstractNumId w:val="29"/>
  </w:num>
  <w:num w:numId="33">
    <w:abstractNumId w:val="15"/>
  </w:num>
  <w:num w:numId="34">
    <w:abstractNumId w:val="19"/>
  </w:num>
  <w:num w:numId="35">
    <w:abstractNumId w:val="32"/>
  </w:num>
  <w:num w:numId="36">
    <w:abstractNumId w:val="18"/>
  </w:num>
  <w:num w:numId="37">
    <w:abstractNumId w:val="8"/>
  </w:num>
  <w:num w:numId="38">
    <w:abstractNumId w:val="30"/>
  </w:num>
  <w:num w:numId="39">
    <w:abstractNumId w:val="7"/>
  </w:num>
  <w:num w:numId="40">
    <w:abstractNumId w:val="11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6" w:default="1">
    <w:name w:val="Normal"/>
    <w:qFormat/>
  </w:style>
  <w:style w:type="paragraph" w:styleId="737">
    <w:name w:val="Heading 1"/>
    <w:basedOn w:val="736"/>
    <w:next w:val="736"/>
    <w:link w:val="922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738">
    <w:name w:val="Heading 2"/>
    <w:basedOn w:val="736"/>
    <w:next w:val="736"/>
    <w:link w:val="923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739">
    <w:name w:val="Heading 3"/>
    <w:basedOn w:val="736"/>
    <w:next w:val="736"/>
    <w:link w:val="924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740">
    <w:name w:val="Heading 4"/>
    <w:basedOn w:val="736"/>
    <w:next w:val="736"/>
    <w:link w:val="925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41">
    <w:name w:val="Heading 5"/>
    <w:basedOn w:val="736"/>
    <w:next w:val="736"/>
    <w:link w:val="926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742">
    <w:name w:val="Heading 6"/>
    <w:basedOn w:val="736"/>
    <w:next w:val="736"/>
    <w:link w:val="927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43">
    <w:name w:val="Heading 7"/>
    <w:basedOn w:val="736"/>
    <w:next w:val="736"/>
    <w:link w:val="928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744">
    <w:name w:val="Heading 8"/>
    <w:basedOn w:val="736"/>
    <w:next w:val="736"/>
    <w:link w:val="929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745">
    <w:name w:val="Heading 9"/>
    <w:basedOn w:val="736"/>
    <w:next w:val="736"/>
    <w:link w:val="930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746" w:default="1">
    <w:name w:val="Default Paragraph Font"/>
    <w:uiPriority w:val="1"/>
    <w:semiHidden/>
    <w:unhideWhenUsed/>
  </w:style>
  <w:style w:type="table" w:styleId="7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8" w:default="1">
    <w:name w:val="No List"/>
    <w:uiPriority w:val="99"/>
    <w:semiHidden/>
    <w:unhideWhenUsed/>
  </w:style>
  <w:style w:type="character" w:styleId="749" w:customStyle="1">
    <w:name w:val="Header Char"/>
    <w:basedOn w:val="746"/>
    <w:uiPriority w:val="99"/>
  </w:style>
  <w:style w:type="character" w:styleId="750" w:customStyle="1">
    <w:name w:val="Footer Char"/>
    <w:basedOn w:val="746"/>
    <w:uiPriority w:val="99"/>
  </w:style>
  <w:style w:type="character" w:styleId="751" w:customStyle="1">
    <w:name w:val="Caption Char"/>
    <w:basedOn w:val="746"/>
    <w:uiPriority w:val="35"/>
    <w:rPr>
      <w:b/>
      <w:bCs/>
      <w:color w:val="156082" w:themeColor="accent1"/>
      <w:sz w:val="18"/>
      <w:szCs w:val="18"/>
    </w:rPr>
  </w:style>
  <w:style w:type="character" w:styleId="752" w:customStyle="1">
    <w:name w:val="Footnote Text Char"/>
    <w:uiPriority w:val="99"/>
    <w:rPr>
      <w:sz w:val="18"/>
    </w:rPr>
  </w:style>
  <w:style w:type="character" w:styleId="753" w:customStyle="1">
    <w:name w:val="Endnote Text Char"/>
    <w:uiPriority w:val="99"/>
    <w:rPr>
      <w:sz w:val="20"/>
    </w:rPr>
  </w:style>
  <w:style w:type="character" w:styleId="754" w:customStyle="1">
    <w:name w:val="Heading 1 Char"/>
    <w:basedOn w:val="746"/>
    <w:uiPriority w:val="9"/>
    <w:rPr>
      <w:rFonts w:ascii="Arial" w:hAnsi="Arial" w:eastAsia="Arial" w:cs="Arial"/>
      <w:sz w:val="40"/>
      <w:szCs w:val="40"/>
    </w:rPr>
  </w:style>
  <w:style w:type="character" w:styleId="755" w:customStyle="1">
    <w:name w:val="Heading 2 Char"/>
    <w:basedOn w:val="746"/>
    <w:uiPriority w:val="9"/>
    <w:rPr>
      <w:rFonts w:ascii="Arial" w:hAnsi="Arial" w:eastAsia="Arial" w:cs="Arial"/>
      <w:sz w:val="34"/>
    </w:rPr>
  </w:style>
  <w:style w:type="character" w:styleId="756" w:customStyle="1">
    <w:name w:val="Heading 3 Char"/>
    <w:basedOn w:val="746"/>
    <w:uiPriority w:val="9"/>
    <w:rPr>
      <w:rFonts w:ascii="Arial" w:hAnsi="Arial" w:eastAsia="Arial" w:cs="Arial"/>
      <w:sz w:val="30"/>
      <w:szCs w:val="30"/>
    </w:rPr>
  </w:style>
  <w:style w:type="character" w:styleId="757" w:customStyle="1">
    <w:name w:val="Heading 4 Char"/>
    <w:basedOn w:val="746"/>
    <w:uiPriority w:val="9"/>
    <w:rPr>
      <w:rFonts w:ascii="Arial" w:hAnsi="Arial" w:eastAsia="Arial" w:cs="Arial"/>
      <w:b/>
      <w:bCs/>
      <w:sz w:val="26"/>
      <w:szCs w:val="26"/>
    </w:rPr>
  </w:style>
  <w:style w:type="character" w:styleId="758" w:customStyle="1">
    <w:name w:val="Heading 5 Char"/>
    <w:basedOn w:val="746"/>
    <w:uiPriority w:val="9"/>
    <w:rPr>
      <w:rFonts w:ascii="Arial" w:hAnsi="Arial" w:eastAsia="Arial" w:cs="Arial"/>
      <w:b/>
      <w:bCs/>
      <w:sz w:val="24"/>
      <w:szCs w:val="24"/>
    </w:rPr>
  </w:style>
  <w:style w:type="character" w:styleId="759" w:customStyle="1">
    <w:name w:val="Heading 6 Char"/>
    <w:basedOn w:val="746"/>
    <w:uiPriority w:val="9"/>
    <w:rPr>
      <w:rFonts w:ascii="Arial" w:hAnsi="Arial" w:eastAsia="Arial" w:cs="Arial"/>
      <w:b/>
      <w:bCs/>
      <w:sz w:val="22"/>
      <w:szCs w:val="22"/>
    </w:rPr>
  </w:style>
  <w:style w:type="character" w:styleId="760" w:customStyle="1">
    <w:name w:val="Heading 7 Char"/>
    <w:basedOn w:val="7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1" w:customStyle="1">
    <w:name w:val="Heading 8 Char"/>
    <w:basedOn w:val="746"/>
    <w:uiPriority w:val="9"/>
    <w:rPr>
      <w:rFonts w:ascii="Arial" w:hAnsi="Arial" w:eastAsia="Arial" w:cs="Arial"/>
      <w:i/>
      <w:iCs/>
      <w:sz w:val="22"/>
      <w:szCs w:val="22"/>
    </w:rPr>
  </w:style>
  <w:style w:type="character" w:styleId="762" w:customStyle="1">
    <w:name w:val="Heading 9 Char"/>
    <w:basedOn w:val="746"/>
    <w:uiPriority w:val="9"/>
    <w:rPr>
      <w:rFonts w:ascii="Arial" w:hAnsi="Arial" w:eastAsia="Arial" w:cs="Arial"/>
      <w:i/>
      <w:iCs/>
      <w:sz w:val="21"/>
      <w:szCs w:val="21"/>
    </w:rPr>
  </w:style>
  <w:style w:type="paragraph" w:styleId="763">
    <w:name w:val="No Spacing"/>
    <w:uiPriority w:val="1"/>
    <w:qFormat/>
    <w:pPr>
      <w:spacing w:after="0" w:line="240" w:lineRule="auto"/>
    </w:pPr>
  </w:style>
  <w:style w:type="character" w:styleId="764" w:customStyle="1">
    <w:name w:val="Title Char"/>
    <w:basedOn w:val="746"/>
    <w:uiPriority w:val="10"/>
    <w:rPr>
      <w:sz w:val="48"/>
      <w:szCs w:val="48"/>
    </w:rPr>
  </w:style>
  <w:style w:type="character" w:styleId="765" w:customStyle="1">
    <w:name w:val="Subtitle Char"/>
    <w:basedOn w:val="746"/>
    <w:uiPriority w:val="11"/>
    <w:rPr>
      <w:sz w:val="24"/>
      <w:szCs w:val="24"/>
    </w:rPr>
  </w:style>
  <w:style w:type="character" w:styleId="766" w:customStyle="1">
    <w:name w:val="Quote Char"/>
    <w:uiPriority w:val="29"/>
    <w:rPr>
      <w:i/>
    </w:rPr>
  </w:style>
  <w:style w:type="character" w:styleId="767" w:customStyle="1">
    <w:name w:val="Intense Quote Char"/>
    <w:uiPriority w:val="30"/>
    <w:rPr>
      <w:i/>
    </w:rPr>
  </w:style>
  <w:style w:type="paragraph" w:styleId="768">
    <w:name w:val="Header"/>
    <w:basedOn w:val="736"/>
    <w:link w:val="7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9" w:customStyle="1">
    <w:name w:val="Верхний колонтитул Знак"/>
    <w:basedOn w:val="746"/>
    <w:link w:val="768"/>
    <w:uiPriority w:val="99"/>
  </w:style>
  <w:style w:type="paragraph" w:styleId="770">
    <w:name w:val="Footer"/>
    <w:basedOn w:val="736"/>
    <w:link w:val="7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1" w:customStyle="1">
    <w:name w:val="Нижний колонтитул Знак"/>
    <w:basedOn w:val="746"/>
    <w:link w:val="770"/>
    <w:uiPriority w:val="99"/>
  </w:style>
  <w:style w:type="paragraph" w:styleId="772">
    <w:name w:val="Caption"/>
    <w:basedOn w:val="736"/>
    <w:next w:val="736"/>
    <w:link w:val="773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styleId="773" w:customStyle="1">
    <w:name w:val="Название объекта Знак"/>
    <w:basedOn w:val="746"/>
    <w:link w:val="772"/>
    <w:uiPriority w:val="35"/>
    <w:rPr>
      <w:b/>
      <w:bCs/>
      <w:color w:val="156082" w:themeColor="accent1"/>
      <w:sz w:val="18"/>
      <w:szCs w:val="18"/>
    </w:rPr>
  </w:style>
  <w:style w:type="table" w:styleId="774">
    <w:name w:val="Table Grid"/>
    <w:basedOn w:val="747"/>
    <w:uiPriority w:val="39"/>
    <w:qFormat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5" w:customStyle="1">
    <w:name w:val="Table Grid Light"/>
    <w:basedOn w:val="74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6">
    <w:name w:val="Plain Table 1"/>
    <w:basedOn w:val="74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>
    <w:name w:val="Plain Table 2"/>
    <w:basedOn w:val="74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8">
    <w:name w:val="Plain Table 3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9">
    <w:name w:val="Plain Table 4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Plain Table 5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1">
    <w:name w:val="Grid Table 1 Light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1C9EA" w:themeColor="accent1" w:themeTint="67" w:sz="4" w:space="0"/>
        <w:left w:val="single" w:color="81C9EA" w:themeColor="accent1" w:themeTint="67" w:sz="4" w:space="0"/>
        <w:bottom w:val="single" w:color="81C9EA" w:themeColor="accent1" w:themeTint="67" w:sz="4" w:space="0"/>
        <w:right w:val="single" w:color="81C9EA" w:themeColor="accent1" w:themeTint="67" w:sz="4" w:space="0"/>
        <w:insideH w:val="single" w:color="81C9EA" w:themeColor="accent1" w:themeTint="67" w:sz="4" w:space="0"/>
        <w:insideV w:val="single" w:color="81C9EA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1C9EA" w:themeColor="accent1" w:themeTint="67" w:sz="4" w:space="0"/>
          <w:left w:val="single" w:color="81C9EA" w:themeColor="accent1" w:themeTint="67" w:sz="4" w:space="0"/>
          <w:bottom w:val="single" w:color="81C9EA" w:themeColor="accent1" w:themeTint="67" w:sz="4" w:space="0"/>
          <w:right w:val="single" w:color="81C9EA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6C5AB" w:themeColor="accent2" w:themeTint="67" w:sz="4" w:space="0"/>
        <w:left w:val="single" w:color="F6C5AB" w:themeColor="accent2" w:themeTint="67" w:sz="4" w:space="0"/>
        <w:bottom w:val="single" w:color="F6C5AB" w:themeColor="accent2" w:themeTint="67" w:sz="4" w:space="0"/>
        <w:right w:val="single" w:color="F6C5AB" w:themeColor="accent2" w:themeTint="67" w:sz="4" w:space="0"/>
        <w:insideH w:val="single" w:color="F6C5AB" w:themeColor="accent2" w:themeTint="67" w:sz="4" w:space="0"/>
        <w:insideV w:val="single" w:color="F6C5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6C5AB" w:themeColor="accent2" w:themeTint="67" w:sz="4" w:space="0"/>
          <w:left w:val="single" w:color="F6C5AB" w:themeColor="accent2" w:themeTint="67" w:sz="4" w:space="0"/>
          <w:bottom w:val="single" w:color="F6C5AB" w:themeColor="accent2" w:themeTint="67" w:sz="4" w:space="0"/>
          <w:right w:val="single" w:color="F6C5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2AB87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1 Light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DBF7" w:themeColor="accent4" w:themeTint="67" w:sz="4" w:space="0"/>
        <w:left w:val="single" w:color="94DBF7" w:themeColor="accent4" w:themeTint="67" w:sz="4" w:space="0"/>
        <w:bottom w:val="single" w:color="94DBF7" w:themeColor="accent4" w:themeTint="67" w:sz="4" w:space="0"/>
        <w:right w:val="single" w:color="94DBF7" w:themeColor="accent4" w:themeTint="67" w:sz="4" w:space="0"/>
        <w:insideH w:val="single" w:color="94DBF7" w:themeColor="accent4" w:themeTint="67" w:sz="4" w:space="0"/>
        <w:insideV w:val="single" w:color="94DBF7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4DBF7" w:themeColor="accent4" w:themeTint="67" w:sz="4" w:space="0"/>
          <w:left w:val="single" w:color="94DBF7" w:themeColor="accent4" w:themeTint="67" w:sz="4" w:space="0"/>
          <w:bottom w:val="single" w:color="94DBF7" w:themeColor="accent4" w:themeTint="67" w:sz="4" w:space="0"/>
          <w:right w:val="single" w:color="94DBF7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4CCF4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971C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0D976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2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2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4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3" w:customStyle="1">
    <w:name w:val="Grid Table 4 - Accent 1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50B4E2" w:themeColor="accent1" w:themeTint="90" w:sz="4" w:space="0"/>
        <w:left w:val="single" w:color="50B4E2" w:themeColor="accent1" w:themeTint="90" w:sz="4" w:space="0"/>
        <w:bottom w:val="single" w:color="50B4E2" w:themeColor="accent1" w:themeTint="90" w:sz="4" w:space="0"/>
        <w:right w:val="single" w:color="50B4E2" w:themeColor="accent1" w:themeTint="90" w:sz="4" w:space="0"/>
        <w:insideH w:val="single" w:color="50B4E2" w:themeColor="accent1" w:themeTint="90" w:sz="4" w:space="0"/>
        <w:insideV w:val="single" w:color="50B4E2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2e5f5" w:themeColor="accent1" w:themeTint="32" w:fill="c2e5f5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c2e5f5" w:themeColor="accent1" w:themeTint="32" w:fill="c2e5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</w:tcBorders>
      </w:tcPr>
    </w:tblStylePr>
  </w:style>
  <w:style w:type="table" w:styleId="804" w:customStyle="1">
    <w:name w:val="Grid Table 4 - Accent 2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2aa85" w:themeColor="accent2" w:themeTint="97" w:fill="f2aa85" w:themeFill="accent2" w:themeFillTint="97"/>
        <w:tcBorders>
          <w:top w:val="single" w:color="F2AA85" w:themeColor="accent2" w:themeTint="97" w:sz="4" w:space="0"/>
          <w:left w:val="single" w:color="F2AA85" w:themeColor="accent2" w:themeTint="97" w:sz="4" w:space="0"/>
          <w:bottom w:val="single" w:color="F2AA85" w:themeColor="accent2" w:themeTint="97" w:sz="4" w:space="0"/>
          <w:right w:val="single" w:color="F2AA8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2AA85" w:themeColor="accent2" w:themeTint="97" w:sz="4" w:space="0"/>
        </w:tcBorders>
      </w:tcPr>
    </w:tblStylePr>
  </w:style>
  <w:style w:type="table" w:styleId="805" w:customStyle="1">
    <w:name w:val="Grid Table 4 - Accent 3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</w:tcBorders>
      </w:tcPr>
    </w:tblStylePr>
  </w:style>
  <w:style w:type="table" w:styleId="806" w:customStyle="1">
    <w:name w:val="Grid Table 4 - Accent 4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ACDF4" w:themeColor="accent4" w:themeTint="90" w:sz="4" w:space="0"/>
        <w:left w:val="single" w:color="6ACDF4" w:themeColor="accent4" w:themeTint="90" w:sz="4" w:space="0"/>
        <w:bottom w:val="single" w:color="6ACDF4" w:themeColor="accent4" w:themeTint="90" w:sz="4" w:space="0"/>
        <w:right w:val="single" w:color="6ACDF4" w:themeColor="accent4" w:themeTint="90" w:sz="4" w:space="0"/>
        <w:insideH w:val="single" w:color="6ACDF4" w:themeColor="accent4" w:themeTint="90" w:sz="4" w:space="0"/>
        <w:insideV w:val="single" w:color="6ACDF4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</w:tcBorders>
      </w:tcPr>
    </w:tblStylePr>
  </w:style>
  <w:style w:type="table" w:styleId="807" w:customStyle="1">
    <w:name w:val="Grid Table 4 - Accent 5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DA76CE" w:themeColor="accent5" w:themeTint="90" w:sz="4" w:space="0"/>
        <w:left w:val="single" w:color="DA76CE" w:themeColor="accent5" w:themeTint="90" w:sz="4" w:space="0"/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  <w:insideV w:val="single" w:color="DA76C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02B93" w:themeColor="accent5" w:sz="4" w:space="0"/>
        </w:tcBorders>
      </w:tcPr>
    </w:tblStylePr>
  </w:style>
  <w:style w:type="table" w:styleId="808" w:customStyle="1">
    <w:name w:val="Grid Table 4 - Accent 6"/>
    <w:basedOn w:val="7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EA72E" w:themeColor="accent6" w:sz="4" w:space="0"/>
        </w:tcBorders>
      </w:tcPr>
    </w:tblStylePr>
  </w:style>
  <w:style w:type="table" w:styleId="809">
    <w:name w:val="Grid Table 5 Dark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e4f4" w:themeColor="accent1" w:themeTint="34" w:fill="bfe4f4" w:themeFill="accent1" w:themeFillTint="34"/>
    </w:tblPr>
    <w:tblStylePr w:type="band1Horz">
      <w:tcPr>
        <w:shd w:val="clear" w:color="70c2e8" w:themeColor="accent1" w:themeTint="75" w:fill="70c2e8" w:themeFill="accent1" w:themeFillTint="75"/>
      </w:tcPr>
    </w:tblStylePr>
    <w:tblStylePr w:type="band1Vert">
      <w:tcPr>
        <w:shd w:val="clear" w:color="70c2e8" w:themeColor="accent1" w:themeTint="75" w:fill="70c2e8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ae2d6" w:themeColor="accent2" w:themeTint="32" w:fill="fae2d6" w:themeFill="accent2" w:themeFillTint="32"/>
    </w:tblPr>
    <w:tblStylePr w:type="band1Horz">
      <w:tcPr>
        <w:shd w:val="clear" w:color="f5bda0" w:themeColor="accent2" w:themeTint="75" w:fill="f5bda0" w:themeFill="accent2" w:themeFillTint="75"/>
      </w:tcPr>
    </w:tblStylePr>
    <w:tblStylePr w:type="band1Vert">
      <w:tcPr>
        <w:shd w:val="clear" w:color="f5bda0" w:themeColor="accent2" w:themeTint="75" w:fill="f5bd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0f0c6" w:themeColor="accent3" w:themeTint="34" w:fill="c0f0c6" w:themeFill="accent3" w:themeFillTint="34"/>
    </w:tblPr>
    <w:tblStylePr w:type="band1Horz">
      <w:tcPr>
        <w:shd w:val="clear" w:color="72de80" w:themeColor="accent3" w:themeTint="75" w:fill="72de80" w:themeFill="accent3" w:themeFillTint="75"/>
      </w:tcPr>
    </w:tblStylePr>
    <w:tblStylePr w:type="band1Vert">
      <w:tcPr>
        <w:shd w:val="clear" w:color="72de80" w:themeColor="accent3" w:themeTint="75" w:fill="72de80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9edfb" w:themeColor="accent4" w:themeTint="34" w:fill="c9edfb" w:themeFill="accent4" w:themeFillTint="34"/>
    </w:tblPr>
    <w:tblStylePr w:type="band1Horz">
      <w:tcPr>
        <w:shd w:val="clear" w:color="85d7f6" w:themeColor="accent4" w:themeTint="75" w:fill="85d7f6" w:themeFill="accent4" w:themeFillTint="75"/>
      </w:tcPr>
    </w:tblStylePr>
    <w:tblStylePr w:type="band1Vert">
      <w:tcPr>
        <w:shd w:val="clear" w:color="85d7f6" w:themeColor="accent4" w:themeTint="75" w:fill="85d7f6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1cded" w:themeColor="accent5" w:themeTint="34" w:fill="f1cded" w:themeFill="accent5" w:themeFillTint="34"/>
    </w:tblPr>
    <w:tblStylePr w:type="band1Horz">
      <w:tcPr>
        <w:shd w:val="clear" w:color="e18fd7" w:themeColor="accent5" w:themeTint="75" w:fill="e18fd7" w:themeFill="accent5" w:themeFillTint="75"/>
      </w:tcPr>
    </w:tblStylePr>
    <w:tblStylePr w:type="band1Vert">
      <w:tcPr>
        <w:shd w:val="clear" w:color="e18fd7" w:themeColor="accent5" w:themeTint="75" w:fill="e18fd7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f2cf" w:themeColor="accent6" w:themeTint="34" w:fill="d8f2cf" w:themeFill="accent6" w:themeFillTint="34"/>
    </w:tblPr>
    <w:tblStylePr w:type="band1Horz">
      <w:tcPr>
        <w:shd w:val="clear" w:color="a8e194" w:themeColor="accent6" w:themeTint="75" w:fill="a8e194" w:themeFill="accent6" w:themeFillTint="75"/>
      </w:tcPr>
    </w:tblStylePr>
    <w:tblStylePr w:type="band1Vert">
      <w:tcPr>
        <w:shd w:val="clear" w:color="a8e194" w:themeColor="accent6" w:themeTint="75" w:fill="a8e194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</w:style>
  <w:style w:type="table" w:styleId="816">
    <w:name w:val="Grid Table 6 Colorful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7" w:customStyle="1">
    <w:name w:val="Grid Table 6 Colorful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3BDE6" w:themeColor="accent1" w:themeTint="80" w:sz="4" w:space="0"/>
        <w:left w:val="single" w:color="63BDE6" w:themeColor="accent1" w:themeTint="80" w:sz="4" w:space="0"/>
        <w:bottom w:val="single" w:color="63BDE6" w:themeColor="accent1" w:themeTint="80" w:sz="4" w:space="0"/>
        <w:right w:val="single" w:color="63BDE6" w:themeColor="accent1" w:themeTint="80" w:sz="4" w:space="0"/>
        <w:insideH w:val="single" w:color="63BDE6" w:themeColor="accent1" w:themeTint="80" w:sz="4" w:space="0"/>
        <w:insideV w:val="single" w:color="63BDE6" w:themeColor="accent1" w:themeTint="80" w:sz="4" w:space="0"/>
      </w:tblBorders>
    </w:tblPr>
    <w:tblStylePr w:type="band1Horz">
      <w:rPr>
        <w:rFonts w:ascii="Arial" w:hAnsi="Arial"/>
        <w:color w:val="63bde6" w:themeColor="accent1" w:themeTint="80" w:themeShade="95"/>
        <w:sz w:val="22"/>
      </w:rPr>
      <w:tcPr>
        <w:shd w:val="clear" w:color="bfe4f4" w:themeColor="accent1" w:themeTint="34" w:fill="bfe4f4" w:themeFill="accent1" w:themeFillTint="34"/>
      </w:tcPr>
    </w:tblStylePr>
    <w:tblStylePr w:type="band1Vert"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  <w:tblStylePr w:type="firstCol">
      <w:rPr>
        <w:b/>
        <w:color w:val="63bde6" w:themeColor="accent1" w:themeTint="80" w:themeShade="95"/>
      </w:rPr>
    </w:tblStylePr>
    <w:tblStylePr w:type="firstRow">
      <w:rPr>
        <w:b/>
        <w:color w:val="63bde6" w:themeColor="accent1" w:themeTint="80" w:themeShade="95"/>
      </w:rPr>
      <w:tcPr>
        <w:tcBorders>
          <w:bottom w:val="single" w:color="63BDE6" w:themeColor="accent1" w:themeTint="80" w:sz="12" w:space="0"/>
        </w:tcBorders>
      </w:tcPr>
    </w:tblStylePr>
    <w:tblStylePr w:type="lastCol">
      <w:rPr>
        <w:b/>
        <w:color w:val="63bde6" w:themeColor="accent1" w:themeTint="80" w:themeShade="95"/>
      </w:rPr>
    </w:tblStylePr>
    <w:tblStylePr w:type="lastRow">
      <w:rPr>
        <w:b/>
        <w:color w:val="63bde6" w:themeColor="accent1" w:themeTint="80" w:themeShade="95"/>
      </w:rPr>
    </w:tblStylePr>
  </w:style>
  <w:style w:type="table" w:styleId="818" w:customStyle="1">
    <w:name w:val="Grid Table 6 Colorful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A85" w:themeColor="accent2" w:themeTint="97" w:sz="4" w:space="0"/>
        <w:left w:val="single" w:color="F2AA85" w:themeColor="accent2" w:themeTint="97" w:sz="4" w:space="0"/>
        <w:bottom w:val="single" w:color="F2AA85" w:themeColor="accent2" w:themeTint="97" w:sz="4" w:space="0"/>
        <w:right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rFonts w:ascii="Arial" w:hAnsi="Arial"/>
        <w:color w:val="f2aa85" w:themeColor="accent2" w:themeTint="97" w:themeShade="95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  <w:tblStylePr w:type="firstCol">
      <w:rPr>
        <w:b/>
        <w:color w:val="f2aa85" w:themeColor="accent2" w:themeTint="97" w:themeShade="95"/>
      </w:rPr>
    </w:tblStylePr>
    <w:tblStylePr w:type="firstRow">
      <w:rPr>
        <w:b/>
        <w:color w:val="f2aa85" w:themeColor="accent2" w:themeTint="97" w:themeShade="95"/>
      </w:rPr>
      <w:tcPr>
        <w:tcBorders>
          <w:bottom w:val="single" w:color="F2AA85" w:themeColor="accent2" w:themeTint="97" w:sz="12" w:space="0"/>
        </w:tcBorders>
      </w:tcPr>
    </w:tblStylePr>
    <w:tblStylePr w:type="lastCol">
      <w:rPr>
        <w:b/>
        <w:color w:val="f2aa85" w:themeColor="accent2" w:themeTint="97" w:themeShade="95"/>
      </w:rPr>
    </w:tblStylePr>
    <w:tblStylePr w:type="lastRow">
      <w:rPr>
        <w:b/>
        <w:color w:val="f2aa85" w:themeColor="accent2" w:themeTint="97" w:themeShade="95"/>
      </w:rPr>
    </w:tblStylePr>
  </w:style>
  <w:style w:type="table" w:styleId="819" w:customStyle="1">
    <w:name w:val="Grid Table 6 Colorful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rFonts w:ascii="Arial" w:hAnsi="Arial"/>
        <w:color w:val="196c24" w:themeColor="accent3" w:themeTint="FE" w:themeShade="95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  <w:tblStylePr w:type="firstCol">
      <w:rPr>
        <w:b/>
        <w:color w:val="196c24" w:themeColor="accent3" w:themeTint="FE" w:themeShade="95"/>
      </w:rPr>
    </w:tblStylePr>
    <w:tblStylePr w:type="firstRow">
      <w:rPr>
        <w:b/>
        <w:color w:val="196c24" w:themeColor="accent3" w:themeTint="FE" w:themeShade="95"/>
      </w:r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c24" w:themeColor="accent3" w:themeTint="FE" w:themeShade="95"/>
      </w:rPr>
    </w:tblStylePr>
    <w:tblStylePr w:type="lastRow">
      <w:rPr>
        <w:b/>
        <w:color w:val="196c24" w:themeColor="accent3" w:themeTint="FE" w:themeShade="95"/>
      </w:rPr>
    </w:tblStylePr>
  </w:style>
  <w:style w:type="table" w:styleId="820" w:customStyle="1">
    <w:name w:val="Grid Table 6 Colorful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rFonts w:ascii="Arial" w:hAnsi="Arial"/>
        <w:color w:val="5fcaf3" w:themeColor="accent4" w:themeTint="9A" w:themeShade="95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  <w:tblStylePr w:type="firstCol">
      <w:rPr>
        <w:b/>
        <w:color w:val="5fcaf3" w:themeColor="accent4" w:themeTint="9A" w:themeShade="95"/>
      </w:rPr>
    </w:tblStylePr>
    <w:tblStylePr w:type="firstRow">
      <w:rPr>
        <w:b/>
        <w:color w:val="5fcaf3" w:themeColor="accent4" w:themeTint="9A" w:themeShade="95"/>
      </w:r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5fcaf3" w:themeColor="accent4" w:themeTint="9A" w:themeShade="95"/>
      </w:rPr>
    </w:tblStylePr>
    <w:tblStylePr w:type="lastRow">
      <w:rPr>
        <w:b/>
        <w:color w:val="5fcaf3" w:themeColor="accent4" w:themeTint="9A" w:themeShade="95"/>
      </w:rPr>
    </w:tblStylePr>
  </w:style>
  <w:style w:type="table" w:styleId="821" w:customStyle="1">
    <w:name w:val="Grid Table 6 Colorful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band1Horz">
      <w:rPr>
        <w:rFonts w:ascii="Arial" w:hAnsi="Arial"/>
        <w:color w:val="5d1955" w:themeColor="accent5" w:themeShade="95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  <w:tblStylePr w:type="firstCol">
      <w:rPr>
        <w:b/>
        <w:color w:val="5d1955" w:themeColor="accent5" w:themeShade="95"/>
      </w:rPr>
    </w:tblStylePr>
    <w:tblStylePr w:type="firstRow">
      <w:rPr>
        <w:b/>
        <w:color w:val="5d1955" w:themeColor="accent5" w:themeShade="95"/>
      </w:r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5"/>
      </w:rPr>
    </w:tblStylePr>
    <w:tblStylePr w:type="lastRow">
      <w:rPr>
        <w:b/>
        <w:color w:val="5d1955" w:themeColor="accent5" w:themeShade="95"/>
      </w:rPr>
    </w:tblStylePr>
  </w:style>
  <w:style w:type="table" w:styleId="822" w:customStyle="1">
    <w:name w:val="Grid Table 6 Colorful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band1Horz">
      <w:rPr>
        <w:rFonts w:ascii="Arial" w:hAnsi="Arial"/>
        <w:color w:val="5d1955" w:themeColor="accent5" w:themeShade="95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  <w:tblStylePr w:type="firstCol">
      <w:rPr>
        <w:b/>
        <w:color w:val="5d1955" w:themeColor="accent5" w:themeShade="95"/>
      </w:rPr>
    </w:tblStylePr>
    <w:tblStylePr w:type="firstRow">
      <w:rPr>
        <w:b/>
        <w:color w:val="5d1955" w:themeColor="accent5" w:themeShade="95"/>
      </w:r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5"/>
      </w:rPr>
    </w:tblStylePr>
    <w:tblStylePr w:type="lastRow">
      <w:rPr>
        <w:b/>
        <w:color w:val="5d1955" w:themeColor="accent5" w:themeShade="95"/>
      </w:rPr>
    </w:tblStylePr>
  </w:style>
  <w:style w:type="table" w:styleId="823">
    <w:name w:val="Grid Table 7 Colorful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Grid Table 7 Colorful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3BDE6" w:themeColor="accent1" w:themeTint="80" w:sz="4" w:space="0"/>
        <w:right w:val="single" w:color="63BDE6" w:themeColor="accent1" w:themeTint="80" w:sz="4" w:space="0"/>
        <w:insideH w:val="single" w:color="63BDE6" w:themeColor="accent1" w:themeTint="80" w:sz="4" w:space="0"/>
        <w:insideV w:val="single" w:color="63BDE6" w:themeColor="accent1" w:themeTint="80" w:sz="4" w:space="0"/>
      </w:tblBorders>
    </w:tblPr>
    <w:tblStylePr w:type="band1Horz">
      <w:rPr>
        <w:rFonts w:ascii="Arial" w:hAnsi="Arial"/>
        <w:color w:val="63bde6" w:themeColor="accent1" w:themeTint="80" w:themeShade="95"/>
        <w:sz w:val="22"/>
      </w:rPr>
      <w:tcPr>
        <w:shd w:val="clear" w:color="bfe4f4" w:themeColor="accent1" w:themeTint="34" w:fill="bfe4f4" w:themeFill="accent1" w:themeFillTint="34"/>
      </w:tcPr>
    </w:tblStylePr>
    <w:tblStylePr w:type="band1Vert"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  <w:tblStylePr w:type="firstCol">
      <w:rPr>
        <w:rFonts w:ascii="Arial" w:hAnsi="Arial"/>
        <w:i/>
        <w:color w:val="63bde6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63BDE6" w:themeColor="accent1" w:themeTint="80" w:sz="4" w:space="0"/>
        </w:tcBorders>
      </w:tcPr>
    </w:tblStylePr>
    <w:tblStylePr w:type="firstRow">
      <w:rPr>
        <w:rFonts w:ascii="Arial" w:hAnsi="Arial"/>
        <w:b/>
        <w:color w:val="63bde6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63BDE6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63BDE6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63BDE6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Grid Table 7 Colorful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2AA85" w:themeColor="accent2" w:themeTint="97" w:sz="4" w:space="0"/>
        <w:right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rFonts w:ascii="Arial" w:hAnsi="Arial"/>
        <w:color w:val="f2aa85" w:themeColor="accent2" w:themeTint="97" w:themeShade="95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  <w:tblStylePr w:type="firstCol">
      <w:rPr>
        <w:rFonts w:ascii="Arial" w:hAnsi="Arial"/>
        <w:i/>
        <w:color w:val="f2aa8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2AA85" w:themeColor="accent2" w:themeTint="97" w:sz="4" w:space="0"/>
        </w:tcBorders>
      </w:tcPr>
    </w:tblStylePr>
    <w:tblStylePr w:type="firstRow">
      <w:rPr>
        <w:rFonts w:ascii="Arial" w:hAnsi="Arial"/>
        <w:b/>
        <w:color w:val="f2aa8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2AA8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2AA8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2AA8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Grid Table 7 Colorful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rFonts w:ascii="Arial" w:hAnsi="Arial"/>
        <w:color w:val="196c24" w:themeColor="accent3" w:themeTint="FE" w:themeShade="95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  <w:tblStylePr w:type="firstCol">
      <w:rPr>
        <w:rFonts w:ascii="Arial" w:hAnsi="Arial"/>
        <w:i/>
        <w:color w:val="196c24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c24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196C24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196C24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Grid Table 7 Colorful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rFonts w:ascii="Arial" w:hAnsi="Arial"/>
        <w:color w:val="5fcaf3" w:themeColor="accent4" w:themeTint="9A" w:themeShade="95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  <w:tblStylePr w:type="firstCol">
      <w:rPr>
        <w:rFonts w:ascii="Arial" w:hAnsi="Arial"/>
        <w:i/>
        <w:color w:val="5fcaf3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5fcaf3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FCAF3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5FCAF3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Grid Table 7 Colorful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  <w:insideV w:val="single" w:color="DA76CE" w:themeColor="accent5" w:themeTint="90" w:sz="4" w:space="0"/>
      </w:tblBorders>
    </w:tblPr>
    <w:tblStylePr w:type="band1Horz">
      <w:rPr>
        <w:rFonts w:ascii="Arial" w:hAnsi="Arial"/>
        <w:color w:val="5d1955" w:themeColor="accent5" w:themeShade="95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  <w:tblStylePr w:type="firstCol">
      <w:rPr>
        <w:rFonts w:ascii="Arial" w:hAnsi="Arial"/>
        <w:i/>
        <w:color w:val="5d195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A76CE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A76C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DA76C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cPr>
        <w:shd w:val="clear" w:color="ffffff" w:themeColor="light1" w:fill="ffffff" w:themeFill="light1"/>
        <w:tcBorders>
          <w:top w:val="single" w:color="DA76C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Grid Table 7 Colorful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band1Horz">
      <w:rPr>
        <w:rFonts w:ascii="Arial" w:hAnsi="Arial"/>
        <w:color w:val="2d611b" w:themeColor="accent6" w:themeShade="95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  <w:tblStylePr w:type="firstCol">
      <w:rPr>
        <w:rFonts w:ascii="Arial" w:hAnsi="Arial"/>
        <w:i/>
        <w:color w:val="2d611b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4DA7B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94DA7B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>
    <w:name w:val="List Table 1 Light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1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1def2" w:themeColor="accent1" w:themeTint="40" w:fill="b1def2" w:themeFill="accent1" w:themeFillTint="40"/>
      </w:tc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2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9dbcb" w:themeColor="accent2" w:themeTint="40" w:fill="f9dbcb" w:themeFill="accent2" w:themeFillTint="40"/>
      </w:tc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3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2edb9" w:themeColor="accent3" w:themeTint="40" w:fill="b2edb9" w:themeFill="accent3" w:themeFillTint="40"/>
      </w:tcPr>
    </w:tblStylePr>
    <w:tblStylePr w:type="band1Vert">
      <w:tcPr>
        <w:shd w:val="clear" w:color="b2edb9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4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ce9fa" w:themeColor="accent4" w:themeTint="40" w:fill="bce9fa" w:themeFill="accent4" w:themeFillTint="40"/>
      </w:tc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5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ec2e9" w:themeColor="accent5" w:themeTint="40" w:fill="eec2e9" w:themeFill="accent5" w:themeFillTint="40"/>
      </w:tc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6"/>
    <w:basedOn w:val="7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efc4" w:themeColor="accent6" w:themeTint="40" w:fill="cfefc4" w:themeFill="accent6" w:themeFillTint="40"/>
      </w:tcPr>
    </w:tblStylePr>
    <w:tblStylePr w:type="band1Vert">
      <w:tcPr>
        <w:shd w:val="clear" w:color="cfefc4" w:themeColor="accent6" w:themeTint="40" w:fill="cfefc4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0B4E2" w:themeColor="accent1" w:themeTint="90" w:sz="4" w:space="0"/>
        <w:bottom w:val="single" w:color="50B4E2" w:themeColor="accent1" w:themeTint="90" w:sz="4" w:space="0"/>
        <w:insideH w:val="single" w:color="50B4E2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50B4E2" w:themeColor="accent1" w:themeTint="90" w:sz="4" w:space="0"/>
          <w:left w:val="none" w:color="000000" w:sz="4" w:space="0"/>
          <w:bottom w:val="single" w:color="50B4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0B4E2" w:themeColor="accent1" w:themeTint="90" w:sz="4" w:space="0"/>
          <w:left w:val="none" w:color="000000" w:sz="4" w:space="0"/>
          <w:bottom w:val="single" w:color="50B4E2" w:themeColor="accent1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</w:style>
  <w:style w:type="table" w:styleId="840" w:customStyle="1">
    <w:name w:val="List Table 2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ACDF4" w:themeColor="accent4" w:themeTint="90" w:sz="4" w:space="0"/>
        <w:bottom w:val="single" w:color="6ACDF4" w:themeColor="accent4" w:themeTint="90" w:sz="4" w:space="0"/>
        <w:insideH w:val="single" w:color="6ACDF4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ACDF4" w:themeColor="accent4" w:themeTint="90" w:sz="4" w:space="0"/>
          <w:left w:val="none" w:color="000000" w:sz="4" w:space="0"/>
          <w:bottom w:val="single" w:color="6ACD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ACDF4" w:themeColor="accent4" w:themeTint="90" w:sz="4" w:space="0"/>
          <w:left w:val="none" w:color="000000" w:sz="4" w:space="0"/>
          <w:bottom w:val="single" w:color="6ACDF4" w:themeColor="accent4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76CE" w:themeColor="accent5" w:themeTint="90" w:sz="4" w:space="0"/>
        <w:bottom w:val="single" w:color="DA76CE" w:themeColor="accent5" w:themeTint="90" w:sz="4" w:space="0"/>
        <w:insideH w:val="single" w:color="DA76C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A76CE" w:themeColor="accent5" w:themeTint="90" w:sz="4" w:space="0"/>
          <w:left w:val="none" w:color="000000" w:sz="4" w:space="0"/>
          <w:bottom w:val="single" w:color="DA76C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A76CE" w:themeColor="accent5" w:themeTint="90" w:sz="4" w:space="0"/>
          <w:left w:val="none" w:color="000000" w:sz="4" w:space="0"/>
          <w:bottom w:val="single" w:color="DA76CE" w:themeColor="accent5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</w:style>
  <w:style w:type="table" w:styleId="844">
    <w:name w:val="List Table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A85" w:themeColor="accent2" w:themeTint="97" w:sz="4" w:space="0"/>
        <w:left w:val="single" w:color="F2AA85" w:themeColor="accent2" w:themeTint="97" w:sz="4" w:space="0"/>
        <w:bottom w:val="single" w:color="F2AA85" w:themeColor="accent2" w:themeTint="97" w:sz="4" w:space="0"/>
        <w:right w:val="single" w:color="F2AA8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2AA85" w:themeColor="accent2" w:themeTint="97" w:sz="4" w:space="0"/>
          <w:bottom w:val="single" w:color="F2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2AA85" w:themeColor="accent2" w:themeTint="97" w:sz="4" w:space="0"/>
          <w:right w:val="single" w:color="F2AA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2aa85" w:themeColor="accent2" w:themeTint="97" w:fill="f2aa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3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8d45b" w:themeColor="accent3" w:themeTint="98" w:fill="48d45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76ccb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ED873" w:themeColor="accent6" w:themeTint="98" w:sz="4" w:space="0"/>
        <w:left w:val="single" w:color="8ED873" w:themeColor="accent6" w:themeTint="98" w:sz="4" w:space="0"/>
        <w:bottom w:val="single" w:color="8ED873" w:themeColor="accent6" w:themeTint="98" w:sz="4" w:space="0"/>
        <w:right w:val="single" w:color="8ED873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ED873" w:themeColor="accent6" w:themeTint="98" w:sz="4" w:space="0"/>
          <w:bottom w:val="single" w:color="8ED873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D873" w:themeColor="accent6" w:themeTint="98" w:sz="4" w:space="0"/>
          <w:right w:val="single" w:color="8ED873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ed873" w:themeColor="accent6" w:themeTint="98" w:fill="8e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0B4E2" w:themeColor="accent1" w:themeTint="90" w:sz="4" w:space="0"/>
        <w:left w:val="single" w:color="50B4E2" w:themeColor="accent1" w:themeTint="90" w:sz="4" w:space="0"/>
        <w:bottom w:val="single" w:color="50B4E2" w:themeColor="accent1" w:themeTint="90" w:sz="4" w:space="0"/>
        <w:right w:val="single" w:color="50B4E2" w:themeColor="accent1" w:themeTint="90" w:sz="4" w:space="0"/>
        <w:insideH w:val="single" w:color="50B4E2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4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ACDF4" w:themeColor="accent4" w:themeTint="90" w:sz="4" w:space="0"/>
        <w:left w:val="single" w:color="6ACDF4" w:themeColor="accent4" w:themeTint="90" w:sz="4" w:space="0"/>
        <w:bottom w:val="single" w:color="6ACDF4" w:themeColor="accent4" w:themeTint="90" w:sz="4" w:space="0"/>
        <w:right w:val="single" w:color="6ACDF4" w:themeColor="accent4" w:themeTint="90" w:sz="4" w:space="0"/>
        <w:insideH w:val="single" w:color="6ACDF4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76CE" w:themeColor="accent5" w:themeTint="90" w:sz="4" w:space="0"/>
        <w:left w:val="single" w:color="DA76CE" w:themeColor="accent5" w:themeTint="90" w:sz="4" w:space="0"/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5 Dark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  <w:shd w:val="clear" w:color="156082" w:themeColor="accent1" w:fill="156082" w:themeFill="accent1"/>
    </w:tblPr>
    <w:tblStylePr w:type="band1Horz"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A85" w:themeColor="accent2" w:themeTint="97" w:sz="32" w:space="0"/>
        <w:left w:val="single" w:color="F2AA85" w:themeColor="accent2" w:themeTint="97" w:sz="32" w:space="0"/>
        <w:bottom w:val="single" w:color="F2AA85" w:themeColor="accent2" w:themeTint="97" w:sz="32" w:space="0"/>
        <w:right w:val="single" w:color="F2AA85" w:themeColor="accent2" w:themeTint="97" w:sz="32" w:space="0"/>
      </w:tblBorders>
      <w:shd w:val="clear" w:color="f2aa85" w:themeColor="accent2" w:themeTint="97" w:fill="f2aa85" w:themeFill="accent2" w:themeFillTint="97"/>
    </w:tblPr>
    <w:tblStylePr w:type="band1Horz">
      <w:tcPr>
        <w:shd w:val="clear" w:color="f2aa85" w:themeColor="accent2" w:themeTint="97" w:fill="f2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2aa85" w:themeColor="accent2" w:themeTint="97" w:fill="f2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2aa85" w:themeColor="accent2" w:themeTint="97" w:fill="f2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2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2aa85" w:themeColor="accent2" w:themeTint="97" w:fill="f2aa85" w:themeFill="accent2" w:themeFillTint="97"/>
        <w:tcBorders>
          <w:top w:val="single" w:color="F2AA8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2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5 Dark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  <w:shd w:val="clear" w:color="48d45b" w:themeColor="accent3" w:themeTint="98" w:fill="48d45b" w:themeFill="accent3" w:themeFillTint="98"/>
    </w:tblPr>
    <w:tblStylePr w:type="band1Horz"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  <w:shd w:val="clear" w:color="5fcaf3" w:themeColor="accent4" w:themeTint="9A" w:fill="5fcaf3" w:themeFill="accent4" w:themeFillTint="9A"/>
    </w:tblPr>
    <w:tblStylePr w:type="band1Horz"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  <w:shd w:val="clear" w:color="d76ccb" w:themeColor="accent5" w:themeTint="9A" w:fill="d76ccb" w:themeFill="accent5" w:themeFillTint="9A"/>
    </w:tblPr>
    <w:tblStylePr w:type="band1Horz"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 w:customStyle="1">
    <w:name w:val="List Table 5 Dark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ED873" w:themeColor="accent6" w:themeTint="98" w:sz="32" w:space="0"/>
        <w:left w:val="single" w:color="8ED873" w:themeColor="accent6" w:themeTint="98" w:sz="32" w:space="0"/>
        <w:bottom w:val="single" w:color="8ED873" w:themeColor="accent6" w:themeTint="98" w:sz="32" w:space="0"/>
        <w:right w:val="single" w:color="8ED873" w:themeColor="accent6" w:themeTint="98" w:sz="32" w:space="0"/>
      </w:tblBorders>
      <w:shd w:val="clear" w:color="8ed873" w:themeColor="accent6" w:themeTint="98" w:fill="8ed873" w:themeFill="accent6" w:themeFillTint="98"/>
    </w:tblPr>
    <w:tblStylePr w:type="band1Horz">
      <w:tcPr>
        <w:shd w:val="clear" w:color="8ed873" w:themeColor="accent6" w:themeTint="98" w:fill="8ed873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ed873" w:themeColor="accent6" w:themeTint="98" w:fill="8ed873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ed873" w:themeColor="accent6" w:themeTint="98" w:fill="8ed873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ED873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ed873" w:themeColor="accent6" w:themeTint="98" w:fill="8ed873" w:themeFill="accent6" w:themeFillTint="98"/>
        <w:tcBorders>
          <w:top w:val="single" w:color="8ED873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D873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5">
    <w:name w:val="List Table 6 Colorful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6" w:customStyle="1">
    <w:name w:val="List Table 6 Colorful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bottom w:val="single" w:color="156082" w:themeColor="accent1" w:sz="4" w:space="0"/>
      </w:tblBorders>
    </w:tblPr>
    <w:tblStylePr w:type="band1Horz">
      <w:rPr>
        <w:rFonts w:ascii="Arial" w:hAnsi="Arial"/>
        <w:color w:val="0c374b" w:themeColor="accent1" w:themeShade="95"/>
        <w:sz w:val="22"/>
      </w:rPr>
      <w:tcPr>
        <w:shd w:val="clear" w:color="b1def2" w:themeColor="accent1" w:themeTint="40" w:fill="b1def2" w:themeFill="accent1" w:themeFillTint="40"/>
      </w:tc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  <w:tblStylePr w:type="firstCol">
      <w:rPr>
        <w:b/>
        <w:color w:val="0c374b" w:themeColor="accent1" w:themeShade="95"/>
      </w:rPr>
    </w:tblStylePr>
    <w:tblStylePr w:type="firstRow">
      <w:rPr>
        <w:b/>
        <w:color w:val="0c374b" w:themeColor="accent1" w:themeShade="95"/>
      </w:r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74b" w:themeColor="accent1" w:themeShade="95"/>
      </w:rPr>
    </w:tblStylePr>
    <w:tblStylePr w:type="lastRow">
      <w:rPr>
        <w:b/>
        <w:color w:val="0c374b" w:themeColor="accent1" w:themeShade="95"/>
      </w:rPr>
      <w:tcPr>
        <w:tcBorders>
          <w:top w:val="single" w:color="156082" w:themeColor="accent1" w:sz="4" w:space="0"/>
        </w:tcBorders>
      </w:tcPr>
    </w:tblStylePr>
  </w:style>
  <w:style w:type="table" w:styleId="867" w:customStyle="1">
    <w:name w:val="List Table 6 Colorful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A85" w:themeColor="accent2" w:themeTint="97" w:sz="4" w:space="0"/>
        <w:bottom w:val="single" w:color="F2AA85" w:themeColor="accent2" w:themeTint="97" w:sz="4" w:space="0"/>
      </w:tblBorders>
    </w:tblPr>
    <w:tblStylePr w:type="band1Horz">
      <w:rPr>
        <w:rFonts w:ascii="Arial" w:hAnsi="Arial"/>
        <w:color w:val="f2aa85" w:themeColor="accent2" w:themeTint="97" w:themeShade="95"/>
        <w:sz w:val="22"/>
      </w:rPr>
      <w:tcPr>
        <w:shd w:val="clear" w:color="f9dbcb" w:themeColor="accent2" w:themeTint="40" w:fill="f9dbcb" w:themeFill="accent2" w:themeFillTint="40"/>
      </w:tc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  <w:tblStylePr w:type="firstCol">
      <w:rPr>
        <w:b/>
        <w:color w:val="f2aa85" w:themeColor="accent2" w:themeTint="97" w:themeShade="95"/>
      </w:rPr>
    </w:tblStylePr>
    <w:tblStylePr w:type="firstRow">
      <w:rPr>
        <w:b/>
        <w:color w:val="f2aa85" w:themeColor="accent2" w:themeTint="97" w:themeShade="95"/>
      </w:rPr>
      <w:tcPr>
        <w:tcBorders>
          <w:bottom w:val="single" w:color="F2AA85" w:themeColor="accent2" w:themeTint="97" w:sz="4" w:space="0"/>
        </w:tcBorders>
      </w:tcPr>
    </w:tblStylePr>
    <w:tblStylePr w:type="lastCol">
      <w:rPr>
        <w:b/>
        <w:color w:val="f2aa85" w:themeColor="accent2" w:themeTint="97" w:themeShade="95"/>
      </w:rPr>
    </w:tblStylePr>
    <w:tblStylePr w:type="lastRow">
      <w:rPr>
        <w:b/>
        <w:color w:val="f2aa85" w:themeColor="accent2" w:themeTint="97" w:themeShade="95"/>
      </w:rPr>
      <w:tcPr>
        <w:tcBorders>
          <w:top w:val="single" w:color="F2AA85" w:themeColor="accent2" w:themeTint="97" w:sz="4" w:space="0"/>
        </w:tcBorders>
      </w:tcPr>
    </w:tblStylePr>
  </w:style>
  <w:style w:type="table" w:styleId="868" w:customStyle="1">
    <w:name w:val="List Table 6 Colorful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blStylePr w:type="band1Horz">
      <w:rPr>
        <w:rFonts w:ascii="Arial" w:hAnsi="Arial"/>
        <w:color w:val="48d45b" w:themeColor="accent3" w:themeTint="98" w:themeShade="95"/>
        <w:sz w:val="22"/>
      </w:rPr>
      <w:tcPr>
        <w:shd w:val="clear" w:color="b2edb9" w:themeColor="accent3" w:themeTint="40" w:fill="b2edb9" w:themeFill="accent3" w:themeFillTint="40"/>
      </w:tcPr>
    </w:tblStylePr>
    <w:tblStylePr w:type="band1Vert"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  <w:tblStylePr w:type="firstCol">
      <w:rPr>
        <w:b/>
        <w:color w:val="48d45b" w:themeColor="accent3" w:themeTint="98" w:themeShade="95"/>
      </w:rPr>
    </w:tblStylePr>
    <w:tblStylePr w:type="firstRow">
      <w:rPr>
        <w:b/>
        <w:color w:val="48d45b" w:themeColor="accent3" w:themeTint="98" w:themeShade="95"/>
      </w:r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8d45b" w:themeColor="accent3" w:themeTint="98" w:themeShade="95"/>
      </w:rPr>
    </w:tblStylePr>
    <w:tblStylePr w:type="lastRow">
      <w:rPr>
        <w:b/>
        <w:color w:val="48d45b" w:themeColor="accent3" w:themeTint="98" w:themeShade="95"/>
      </w:rPr>
      <w:tcPr>
        <w:tcBorders>
          <w:top w:val="single" w:color="48D45B" w:themeColor="accent3" w:themeTint="98" w:sz="4" w:space="0"/>
        </w:tcBorders>
      </w:tcPr>
    </w:tblStylePr>
  </w:style>
  <w:style w:type="table" w:styleId="869" w:customStyle="1">
    <w:name w:val="List Table 6 Colorful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blStylePr w:type="band1Horz">
      <w:rPr>
        <w:rFonts w:ascii="Arial" w:hAnsi="Arial"/>
        <w:color w:val="5fcaf3" w:themeColor="accent4" w:themeTint="9A" w:themeShade="95"/>
        <w:sz w:val="22"/>
      </w:rPr>
      <w:tcPr>
        <w:shd w:val="clear" w:color="bce9fa" w:themeColor="accent4" w:themeTint="40" w:fill="bce9fa" w:themeFill="accent4" w:themeFillTint="40"/>
      </w:tc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  <w:tblStylePr w:type="firstCol">
      <w:rPr>
        <w:b/>
        <w:color w:val="5fcaf3" w:themeColor="accent4" w:themeTint="9A" w:themeShade="95"/>
      </w:rPr>
    </w:tblStylePr>
    <w:tblStylePr w:type="firstRow">
      <w:rPr>
        <w:b/>
        <w:color w:val="5fcaf3" w:themeColor="accent4" w:themeTint="9A" w:themeShade="95"/>
      </w:r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5fcaf3" w:themeColor="accent4" w:themeTint="9A" w:themeShade="95"/>
      </w:rPr>
    </w:tblStylePr>
    <w:tblStylePr w:type="lastRow">
      <w:rPr>
        <w:b/>
        <w:color w:val="5fcaf3" w:themeColor="accent4" w:themeTint="9A" w:themeShade="95"/>
      </w:rPr>
      <w:tcPr>
        <w:tcBorders>
          <w:top w:val="single" w:color="5FCAF3" w:themeColor="accent4" w:themeTint="9A" w:sz="4" w:space="0"/>
        </w:tcBorders>
      </w:tcPr>
    </w:tblStylePr>
  </w:style>
  <w:style w:type="table" w:styleId="870" w:customStyle="1">
    <w:name w:val="List Table 6 Colorful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blStylePr w:type="band1Horz">
      <w:rPr>
        <w:rFonts w:ascii="Arial" w:hAnsi="Arial"/>
        <w:color w:val="d76ccb" w:themeColor="accent5" w:themeTint="9A" w:themeShade="95"/>
        <w:sz w:val="22"/>
      </w:rPr>
      <w:tcPr>
        <w:shd w:val="clear" w:color="eec2e9" w:themeColor="accent5" w:themeTint="40" w:fill="eec2e9" w:themeFill="accent5" w:themeFillTint="40"/>
      </w:tc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  <w:tblStylePr w:type="firstCol">
      <w:rPr>
        <w:b/>
        <w:color w:val="d76ccb" w:themeColor="accent5" w:themeTint="9A" w:themeShade="95"/>
      </w:rPr>
    </w:tblStylePr>
    <w:tblStylePr w:type="firstRow">
      <w:rPr>
        <w:b/>
        <w:color w:val="d76ccb" w:themeColor="accent5" w:themeTint="9A" w:themeShade="95"/>
      </w:r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76ccb" w:themeColor="accent5" w:themeTint="9A" w:themeShade="95"/>
      </w:rPr>
    </w:tblStylePr>
    <w:tblStylePr w:type="lastRow">
      <w:rPr>
        <w:b/>
        <w:color w:val="d76ccb" w:themeColor="accent5" w:themeTint="9A" w:themeShade="95"/>
      </w:rPr>
      <w:tcPr>
        <w:tcBorders>
          <w:top w:val="single" w:color="D76CCB" w:themeColor="accent5" w:themeTint="9A" w:sz="4" w:space="0"/>
        </w:tcBorders>
      </w:tcPr>
    </w:tblStylePr>
  </w:style>
  <w:style w:type="table" w:styleId="871" w:customStyle="1">
    <w:name w:val="List Table 6 Colorful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ED873" w:themeColor="accent6" w:themeTint="98" w:sz="4" w:space="0"/>
        <w:bottom w:val="single" w:color="8ED873" w:themeColor="accent6" w:themeTint="98" w:sz="4" w:space="0"/>
      </w:tblBorders>
    </w:tblPr>
    <w:tblStylePr w:type="band1Horz">
      <w:rPr>
        <w:rFonts w:ascii="Arial" w:hAnsi="Arial"/>
        <w:color w:val="8ed873" w:themeColor="accent6" w:themeTint="98" w:themeShade="95"/>
        <w:sz w:val="22"/>
      </w:rPr>
      <w:tcPr>
        <w:shd w:val="clear" w:color="cfefc4" w:themeColor="accent6" w:themeTint="40" w:fill="cfefc4" w:themeFill="accent6" w:themeFillTint="40"/>
      </w:tcPr>
    </w:tblStylePr>
    <w:tblStylePr w:type="band1Vert"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  <w:tblStylePr w:type="firstCol">
      <w:rPr>
        <w:b/>
        <w:color w:val="8ed873" w:themeColor="accent6" w:themeTint="98" w:themeShade="95"/>
      </w:rPr>
    </w:tblStylePr>
    <w:tblStylePr w:type="firstRow">
      <w:rPr>
        <w:b/>
        <w:color w:val="8ed873" w:themeColor="accent6" w:themeTint="98" w:themeShade="95"/>
      </w:rPr>
      <w:tcPr>
        <w:tcBorders>
          <w:bottom w:val="single" w:color="8ED873" w:themeColor="accent6" w:themeTint="98" w:sz="4" w:space="0"/>
        </w:tcBorders>
      </w:tcPr>
    </w:tblStylePr>
    <w:tblStylePr w:type="lastCol">
      <w:rPr>
        <w:b/>
        <w:color w:val="8ed873" w:themeColor="accent6" w:themeTint="98" w:themeShade="95"/>
      </w:rPr>
    </w:tblStylePr>
    <w:tblStylePr w:type="lastRow">
      <w:rPr>
        <w:b/>
        <w:color w:val="8ed873" w:themeColor="accent6" w:themeTint="98" w:themeShade="95"/>
      </w:rPr>
      <w:tcPr>
        <w:tcBorders>
          <w:top w:val="single" w:color="8ED873" w:themeColor="accent6" w:themeTint="98" w:sz="4" w:space="0"/>
        </w:tcBorders>
      </w:tcPr>
    </w:tblStylePr>
  </w:style>
  <w:style w:type="table" w:styleId="872">
    <w:name w:val="List Table 7 Colorful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3" w:customStyle="1">
    <w:name w:val="List Table 7 Colorful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156082" w:themeColor="accent1" w:sz="4" w:space="0"/>
      </w:tblBorders>
    </w:tblPr>
    <w:tblStylePr w:type="band1Horz">
      <w:rPr>
        <w:rFonts w:ascii="Arial" w:hAnsi="Arial"/>
        <w:color w:val="0c374b" w:themeColor="accent1" w:themeShade="95"/>
        <w:sz w:val="22"/>
      </w:rPr>
      <w:tcPr>
        <w:shd w:val="clear" w:color="b1def2" w:themeColor="accent1" w:themeTint="40" w:fill="b1def2" w:themeFill="accent1" w:themeFillTint="40"/>
      </w:tc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  <w:tblStylePr w:type="firstCol">
      <w:rPr>
        <w:rFonts w:ascii="Arial" w:hAnsi="Arial"/>
        <w:i/>
        <w:color w:val="0c374b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74b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156082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156082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4" w:customStyle="1">
    <w:name w:val="List Table 7 Colorful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2AA85" w:themeColor="accent2" w:themeTint="97" w:sz="4" w:space="0"/>
      </w:tblBorders>
    </w:tblPr>
    <w:tblStylePr w:type="band1Horz">
      <w:rPr>
        <w:rFonts w:ascii="Arial" w:hAnsi="Arial"/>
        <w:color w:val="f2aa85" w:themeColor="accent2" w:themeTint="97" w:themeShade="95"/>
        <w:sz w:val="22"/>
      </w:rPr>
      <w:tcPr>
        <w:shd w:val="clear" w:color="f9dbcb" w:themeColor="accent2" w:themeTint="40" w:fill="f9dbcb" w:themeFill="accent2" w:themeFillTint="40"/>
      </w:tc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  <w:tblStylePr w:type="firstCol">
      <w:rPr>
        <w:rFonts w:ascii="Arial" w:hAnsi="Arial"/>
        <w:i/>
        <w:color w:val="f2aa8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2AA85" w:themeColor="accent2" w:themeTint="97" w:sz="4" w:space="0"/>
        </w:tcBorders>
      </w:tcPr>
    </w:tblStylePr>
    <w:tblStylePr w:type="firstRow">
      <w:rPr>
        <w:rFonts w:ascii="Arial" w:hAnsi="Arial"/>
        <w:i/>
        <w:color w:val="f2aa8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2AA8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2AA8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2AA8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5" w:customStyle="1">
    <w:name w:val="List Table 7 Colorful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8D45B" w:themeColor="accent3" w:themeTint="98" w:sz="4" w:space="0"/>
      </w:tblBorders>
    </w:tblPr>
    <w:tblStylePr w:type="band1Horz">
      <w:rPr>
        <w:rFonts w:ascii="Arial" w:hAnsi="Arial"/>
        <w:color w:val="48d45b" w:themeColor="accent3" w:themeTint="98" w:themeShade="95"/>
        <w:sz w:val="22"/>
      </w:rPr>
      <w:tcPr>
        <w:shd w:val="clear" w:color="b2edb9" w:themeColor="accent3" w:themeTint="40" w:fill="b2edb9" w:themeFill="accent3" w:themeFillTint="40"/>
      </w:tcPr>
    </w:tblStylePr>
    <w:tblStylePr w:type="band1Vert"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  <w:tblStylePr w:type="firstCol">
      <w:rPr>
        <w:rFonts w:ascii="Arial" w:hAnsi="Arial"/>
        <w:i/>
        <w:color w:val="48d45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8d45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8D45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48D45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6" w:customStyle="1">
    <w:name w:val="List Table 7 Colorful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FCAF3" w:themeColor="accent4" w:themeTint="9A" w:sz="4" w:space="0"/>
      </w:tblBorders>
    </w:tblPr>
    <w:tblStylePr w:type="band1Horz">
      <w:rPr>
        <w:rFonts w:ascii="Arial" w:hAnsi="Arial"/>
        <w:color w:val="5fcaf3" w:themeColor="accent4" w:themeTint="9A" w:themeShade="95"/>
        <w:sz w:val="22"/>
      </w:rPr>
      <w:tcPr>
        <w:shd w:val="clear" w:color="bce9fa" w:themeColor="accent4" w:themeTint="40" w:fill="bce9fa" w:themeFill="accent4" w:themeFillTint="40"/>
      </w:tc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  <w:tblStylePr w:type="firstCol">
      <w:rPr>
        <w:rFonts w:ascii="Arial" w:hAnsi="Arial"/>
        <w:i/>
        <w:color w:val="5fcaf3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5fcaf3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FCAF3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5FCAF3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7" w:customStyle="1">
    <w:name w:val="List Table 7 Colorful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76CCB" w:themeColor="accent5" w:themeTint="9A" w:sz="4" w:space="0"/>
      </w:tblBorders>
    </w:tblPr>
    <w:tblStylePr w:type="band1Horz">
      <w:rPr>
        <w:rFonts w:ascii="Arial" w:hAnsi="Arial"/>
        <w:color w:val="d76ccb" w:themeColor="accent5" w:themeTint="9A" w:themeShade="95"/>
        <w:sz w:val="22"/>
      </w:rPr>
      <w:tcPr>
        <w:shd w:val="clear" w:color="eec2e9" w:themeColor="accent5" w:themeTint="40" w:fill="eec2e9" w:themeFill="accent5" w:themeFillTint="40"/>
      </w:tc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  <w:tblStylePr w:type="firstCol">
      <w:rPr>
        <w:rFonts w:ascii="Arial" w:hAnsi="Arial"/>
        <w:i/>
        <w:color w:val="d76cc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76cc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76CC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D76CC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8" w:customStyle="1">
    <w:name w:val="List Table 7 Colorful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ED873" w:themeColor="accent6" w:themeTint="98" w:sz="4" w:space="0"/>
      </w:tblBorders>
    </w:tblPr>
    <w:tblStylePr w:type="band1Horz">
      <w:rPr>
        <w:rFonts w:ascii="Arial" w:hAnsi="Arial"/>
        <w:color w:val="8ed873" w:themeColor="accent6" w:themeTint="98" w:themeShade="95"/>
        <w:sz w:val="22"/>
      </w:rPr>
      <w:tcPr>
        <w:shd w:val="clear" w:color="cfefc4" w:themeColor="accent6" w:themeTint="40" w:fill="cfefc4" w:themeFill="accent6" w:themeFillTint="40"/>
      </w:tcPr>
    </w:tblStylePr>
    <w:tblStylePr w:type="band1Vert"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  <w:tblStylePr w:type="firstCol">
      <w:rPr>
        <w:rFonts w:ascii="Arial" w:hAnsi="Arial"/>
        <w:i/>
        <w:color w:val="8ed873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ED873" w:themeColor="accent6" w:themeTint="98" w:sz="4" w:space="0"/>
        </w:tcBorders>
      </w:tcPr>
    </w:tblStylePr>
    <w:tblStylePr w:type="firstRow">
      <w:rPr>
        <w:rFonts w:ascii="Arial" w:hAnsi="Arial"/>
        <w:i/>
        <w:color w:val="8ed873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ED873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8ED873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8ED873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9" w:customStyle="1">
    <w:name w:val="Lined - Accent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0" w:customStyle="1">
    <w:name w:val="Lined - Accent 1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</w:style>
  <w:style w:type="table" w:styleId="881" w:customStyle="1">
    <w:name w:val="Lined - Accent 2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</w:style>
  <w:style w:type="table" w:styleId="882" w:customStyle="1">
    <w:name w:val="Lined - Accent 3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</w:style>
  <w:style w:type="table" w:styleId="883" w:customStyle="1">
    <w:name w:val="Lined - Accent 4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</w:style>
  <w:style w:type="table" w:styleId="884" w:customStyle="1">
    <w:name w:val="Lined - Accent 5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</w:style>
  <w:style w:type="table" w:styleId="885" w:customStyle="1">
    <w:name w:val="Lined - Accent 6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</w:style>
  <w:style w:type="table" w:styleId="886" w:customStyle="1">
    <w:name w:val="Bordered &amp; Lined - Accent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7" w:customStyle="1">
    <w:name w:val="Bordered &amp; Lined - Accent 1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0C374B" w:themeColor="accent1" w:themeShade="95" w:sz="4" w:space="0"/>
        <w:left w:val="single" w:color="0C374B" w:themeColor="accent1" w:themeShade="95" w:sz="4" w:space="0"/>
        <w:bottom w:val="single" w:color="0C374B" w:themeColor="accent1" w:themeShade="95" w:sz="4" w:space="0"/>
        <w:right w:val="single" w:color="0C374B" w:themeColor="accent1" w:themeShade="95" w:sz="4" w:space="0"/>
        <w:insideH w:val="single" w:color="0C374B" w:themeColor="accent1" w:themeShade="95" w:sz="4" w:space="0"/>
        <w:insideV w:val="single" w:color="0C374B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</w:style>
  <w:style w:type="table" w:styleId="888" w:customStyle="1">
    <w:name w:val="Bordered &amp; Lined - Accent 2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</w:style>
  <w:style w:type="table" w:styleId="889" w:customStyle="1">
    <w:name w:val="Bordered &amp; Lined - Accent 3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</w:style>
  <w:style w:type="table" w:styleId="890" w:customStyle="1">
    <w:name w:val="Bordered &amp; Lined - Accent 4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</w:style>
  <w:style w:type="table" w:styleId="891" w:customStyle="1">
    <w:name w:val="Bordered &amp; Lined - Accent 5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</w:style>
  <w:style w:type="table" w:styleId="892" w:customStyle="1">
    <w:name w:val="Bordered &amp; Lined - Accent 6"/>
    <w:basedOn w:val="74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D611B" w:themeColor="accent6" w:themeShade="95" w:sz="4" w:space="0"/>
        <w:left w:val="single" w:color="2D611B" w:themeColor="accent6" w:themeShade="95" w:sz="4" w:space="0"/>
        <w:bottom w:val="single" w:color="2D611B" w:themeColor="accent6" w:themeShade="95" w:sz="4" w:space="0"/>
        <w:right w:val="single" w:color="2D611B" w:themeColor="accent6" w:themeShade="95" w:sz="4" w:space="0"/>
        <w:insideH w:val="single" w:color="2D611B" w:themeColor="accent6" w:themeShade="95" w:sz="4" w:space="0"/>
        <w:insideV w:val="single" w:color="2D611B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</w:style>
  <w:style w:type="table" w:styleId="893" w:customStyle="1">
    <w:name w:val="Bordered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4" w:customStyle="1">
    <w:name w:val="Bordered - Accent 1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1C9EA" w:themeColor="accent1" w:themeTint="67" w:sz="4" w:space="0"/>
        <w:left w:val="single" w:color="81C9EA" w:themeColor="accent1" w:themeTint="67" w:sz="4" w:space="0"/>
        <w:bottom w:val="single" w:color="81C9EA" w:themeColor="accent1" w:themeTint="67" w:sz="4" w:space="0"/>
        <w:right w:val="single" w:color="81C9EA" w:themeColor="accent1" w:themeTint="67" w:sz="4" w:space="0"/>
        <w:insideH w:val="single" w:color="81C9EA" w:themeColor="accent1" w:themeTint="67" w:sz="4" w:space="0"/>
        <w:insideV w:val="single" w:color="81C9EA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1C9EA" w:themeColor="accent1" w:themeTint="67" w:sz="4" w:space="0"/>
          <w:left w:val="single" w:color="81C9EA" w:themeColor="accent1" w:themeTint="67" w:sz="4" w:space="0"/>
          <w:bottom w:val="single" w:color="81C9EA" w:themeColor="accent1" w:themeTint="67" w:sz="4" w:space="0"/>
          <w:right w:val="single" w:color="81C9EA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156082" w:themeColor="accent1" w:sz="12" w:space="0"/>
        </w:tcBorders>
      </w:tcPr>
    </w:tblStylePr>
  </w:style>
  <w:style w:type="table" w:styleId="895" w:customStyle="1">
    <w:name w:val="Bordered - Accent 2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6C5AB" w:themeColor="accent2" w:themeTint="67" w:sz="4" w:space="0"/>
        <w:left w:val="single" w:color="F6C5AB" w:themeColor="accent2" w:themeTint="67" w:sz="4" w:space="0"/>
        <w:bottom w:val="single" w:color="F6C5AB" w:themeColor="accent2" w:themeTint="67" w:sz="4" w:space="0"/>
        <w:right w:val="single" w:color="F6C5AB" w:themeColor="accent2" w:themeTint="67" w:sz="4" w:space="0"/>
        <w:insideH w:val="single" w:color="F6C5AB" w:themeColor="accent2" w:themeTint="67" w:sz="4" w:space="0"/>
        <w:insideV w:val="single" w:color="F6C5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6C5AB" w:themeColor="accent2" w:themeTint="67" w:sz="4" w:space="0"/>
          <w:left w:val="single" w:color="F6C5AB" w:themeColor="accent2" w:themeTint="67" w:sz="4" w:space="0"/>
          <w:bottom w:val="single" w:color="F6C5AB" w:themeColor="accent2" w:themeTint="67" w:sz="4" w:space="0"/>
          <w:right w:val="single" w:color="F6C5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2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2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2AA85" w:themeColor="accent2" w:themeTint="97" w:sz="12" w:space="0"/>
        </w:tcBorders>
      </w:tcPr>
    </w:tblStylePr>
  </w:style>
  <w:style w:type="table" w:styleId="896" w:customStyle="1">
    <w:name w:val="Bordered - Accent 3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D45B" w:themeColor="accent3" w:themeTint="98" w:sz="12" w:space="0"/>
        </w:tcBorders>
      </w:tcPr>
    </w:tblStylePr>
  </w:style>
  <w:style w:type="table" w:styleId="897" w:customStyle="1">
    <w:name w:val="Bordered - Accent 4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DBF7" w:themeColor="accent4" w:themeTint="67" w:sz="4" w:space="0"/>
        <w:left w:val="single" w:color="94DBF7" w:themeColor="accent4" w:themeTint="67" w:sz="4" w:space="0"/>
        <w:bottom w:val="single" w:color="94DBF7" w:themeColor="accent4" w:themeTint="67" w:sz="4" w:space="0"/>
        <w:right w:val="single" w:color="94DBF7" w:themeColor="accent4" w:themeTint="67" w:sz="4" w:space="0"/>
        <w:insideH w:val="single" w:color="94DBF7" w:themeColor="accent4" w:themeTint="67" w:sz="4" w:space="0"/>
        <w:insideV w:val="single" w:color="94DBF7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4DBF7" w:themeColor="accent4" w:themeTint="67" w:sz="4" w:space="0"/>
          <w:left w:val="single" w:color="94DBF7" w:themeColor="accent4" w:themeTint="67" w:sz="4" w:space="0"/>
          <w:bottom w:val="single" w:color="94DBF7" w:themeColor="accent4" w:themeTint="67" w:sz="4" w:space="0"/>
          <w:right w:val="single" w:color="94DBF7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FCAF3" w:themeColor="accent4" w:themeTint="9A" w:sz="12" w:space="0"/>
        </w:tcBorders>
      </w:tcPr>
    </w:tblStylePr>
  </w:style>
  <w:style w:type="table" w:styleId="898" w:customStyle="1">
    <w:name w:val="Bordered - Accent 5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76CCB" w:themeColor="accent5" w:themeTint="9A" w:sz="12" w:space="0"/>
        </w:tcBorders>
      </w:tcPr>
    </w:tblStylePr>
  </w:style>
  <w:style w:type="table" w:styleId="899" w:customStyle="1">
    <w:name w:val="Bordered - Accent 6"/>
    <w:basedOn w:val="7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ED873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D873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D873" w:themeColor="accent6" w:themeTint="98" w:sz="12" w:space="0"/>
        </w:tcBorders>
      </w:tcPr>
    </w:tblStylePr>
  </w:style>
  <w:style w:type="character" w:styleId="900">
    <w:name w:val="Hyperlink"/>
    <w:uiPriority w:val="99"/>
    <w:unhideWhenUsed/>
    <w:rPr>
      <w:color w:val="467886" w:themeColor="hyperlink"/>
      <w:u w:val="single"/>
    </w:rPr>
  </w:style>
  <w:style w:type="paragraph" w:styleId="901">
    <w:name w:val="footnote text"/>
    <w:basedOn w:val="736"/>
    <w:link w:val="902"/>
    <w:uiPriority w:val="99"/>
    <w:semiHidden/>
    <w:unhideWhenUsed/>
    <w:pPr>
      <w:spacing w:after="40" w:line="240" w:lineRule="auto"/>
    </w:pPr>
    <w:rPr>
      <w:sz w:val="18"/>
    </w:rPr>
  </w:style>
  <w:style w:type="character" w:styleId="902" w:customStyle="1">
    <w:name w:val="Текст сноски Знак"/>
    <w:link w:val="901"/>
    <w:uiPriority w:val="99"/>
    <w:rPr>
      <w:sz w:val="18"/>
    </w:rPr>
  </w:style>
  <w:style w:type="character" w:styleId="903">
    <w:name w:val="footnote reference"/>
    <w:basedOn w:val="746"/>
    <w:uiPriority w:val="99"/>
    <w:unhideWhenUsed/>
    <w:rPr>
      <w:vertAlign w:val="superscript"/>
    </w:rPr>
  </w:style>
  <w:style w:type="paragraph" w:styleId="904">
    <w:name w:val="endnote text"/>
    <w:basedOn w:val="736"/>
    <w:link w:val="905"/>
    <w:uiPriority w:val="99"/>
    <w:semiHidden/>
    <w:unhideWhenUsed/>
    <w:pPr>
      <w:spacing w:after="0" w:line="240" w:lineRule="auto"/>
    </w:pPr>
    <w:rPr>
      <w:sz w:val="20"/>
    </w:rPr>
  </w:style>
  <w:style w:type="character" w:styleId="905" w:customStyle="1">
    <w:name w:val="Текст концевой сноски Знак"/>
    <w:link w:val="904"/>
    <w:uiPriority w:val="99"/>
    <w:rPr>
      <w:sz w:val="20"/>
    </w:rPr>
  </w:style>
  <w:style w:type="character" w:styleId="906">
    <w:name w:val="endnote reference"/>
    <w:basedOn w:val="746"/>
    <w:uiPriority w:val="99"/>
    <w:semiHidden/>
    <w:unhideWhenUsed/>
    <w:rPr>
      <w:vertAlign w:val="superscript"/>
    </w:rPr>
  </w:style>
  <w:style w:type="paragraph" w:styleId="907">
    <w:name w:val="toc 1"/>
    <w:basedOn w:val="736"/>
    <w:next w:val="736"/>
    <w:uiPriority w:val="39"/>
    <w:unhideWhenUsed/>
    <w:pPr>
      <w:spacing w:after="57"/>
    </w:pPr>
  </w:style>
  <w:style w:type="paragraph" w:styleId="908">
    <w:name w:val="toc 2"/>
    <w:basedOn w:val="736"/>
    <w:next w:val="736"/>
    <w:uiPriority w:val="39"/>
    <w:unhideWhenUsed/>
    <w:pPr>
      <w:ind w:left="283"/>
      <w:spacing w:after="57"/>
    </w:pPr>
  </w:style>
  <w:style w:type="paragraph" w:styleId="909">
    <w:name w:val="toc 3"/>
    <w:basedOn w:val="736"/>
    <w:next w:val="736"/>
    <w:uiPriority w:val="39"/>
    <w:unhideWhenUsed/>
    <w:pPr>
      <w:ind w:left="567"/>
      <w:spacing w:after="57"/>
    </w:pPr>
  </w:style>
  <w:style w:type="paragraph" w:styleId="910">
    <w:name w:val="toc 4"/>
    <w:basedOn w:val="736"/>
    <w:next w:val="736"/>
    <w:uiPriority w:val="39"/>
    <w:unhideWhenUsed/>
    <w:pPr>
      <w:ind w:left="850"/>
      <w:spacing w:after="57"/>
    </w:pPr>
  </w:style>
  <w:style w:type="paragraph" w:styleId="911">
    <w:name w:val="toc 5"/>
    <w:basedOn w:val="736"/>
    <w:next w:val="736"/>
    <w:uiPriority w:val="39"/>
    <w:unhideWhenUsed/>
    <w:pPr>
      <w:ind w:left="1134"/>
      <w:spacing w:after="57"/>
    </w:pPr>
  </w:style>
  <w:style w:type="paragraph" w:styleId="912">
    <w:name w:val="toc 6"/>
    <w:basedOn w:val="736"/>
    <w:next w:val="736"/>
    <w:uiPriority w:val="39"/>
    <w:unhideWhenUsed/>
    <w:pPr>
      <w:ind w:left="1417"/>
      <w:spacing w:after="57"/>
    </w:pPr>
  </w:style>
  <w:style w:type="paragraph" w:styleId="913">
    <w:name w:val="toc 7"/>
    <w:basedOn w:val="736"/>
    <w:next w:val="736"/>
    <w:uiPriority w:val="39"/>
    <w:unhideWhenUsed/>
    <w:pPr>
      <w:ind w:left="1701"/>
      <w:spacing w:after="57"/>
    </w:pPr>
  </w:style>
  <w:style w:type="paragraph" w:styleId="914">
    <w:name w:val="toc 8"/>
    <w:basedOn w:val="736"/>
    <w:next w:val="736"/>
    <w:uiPriority w:val="39"/>
    <w:unhideWhenUsed/>
    <w:pPr>
      <w:ind w:left="1984"/>
      <w:spacing w:after="57"/>
    </w:pPr>
  </w:style>
  <w:style w:type="paragraph" w:styleId="915">
    <w:name w:val="toc 9"/>
    <w:basedOn w:val="736"/>
    <w:next w:val="736"/>
    <w:uiPriority w:val="39"/>
    <w:unhideWhenUsed/>
    <w:pPr>
      <w:ind w:left="2268"/>
      <w:spacing w:after="57"/>
    </w:pPr>
  </w:style>
  <w:style w:type="paragraph" w:styleId="916">
    <w:name w:val="TOC Heading"/>
    <w:uiPriority w:val="39"/>
    <w:unhideWhenUsed/>
  </w:style>
  <w:style w:type="paragraph" w:styleId="917">
    <w:name w:val="table of figures"/>
    <w:basedOn w:val="736"/>
    <w:next w:val="736"/>
    <w:uiPriority w:val="99"/>
    <w:unhideWhenUsed/>
    <w:pPr>
      <w:spacing w:after="0"/>
    </w:pPr>
  </w:style>
  <w:style w:type="paragraph" w:styleId="918" w:customStyle="1">
    <w:name w:val="Alina 2"/>
    <w:basedOn w:val="736"/>
    <w:link w:val="919"/>
    <w:qFormat/>
    <w:pPr>
      <w:spacing w:before="1140" w:after="450" w:line="600" w:lineRule="atLeast"/>
      <w:shd w:val="clear" w:color="auto" w:fill="ffffff"/>
      <w:outlineLvl w:val="1"/>
    </w:pPr>
    <w:rPr>
      <w:rFonts w:ascii="Times New Roman" w:hAnsi="Times New Roman" w:eastAsia="Times New Roman" w:cs="Times New Roman"/>
      <w:b/>
      <w:bCs/>
      <w:color w:val="262626" w:themeColor="text1" w:themeTint="D9"/>
      <w:sz w:val="32"/>
      <w:szCs w:val="51"/>
      <w:lang w:eastAsia="ru-RU"/>
    </w:rPr>
  </w:style>
  <w:style w:type="character" w:styleId="919" w:customStyle="1">
    <w:name w:val="Alina 2 Знак"/>
    <w:basedOn w:val="746"/>
    <w:link w:val="918"/>
    <w:rPr>
      <w:rFonts w:ascii="Times New Roman" w:hAnsi="Times New Roman" w:eastAsia="Times New Roman" w:cs="Times New Roman"/>
      <w:b/>
      <w:bCs/>
      <w:color w:val="262626" w:themeColor="text1" w:themeTint="D9"/>
      <w:sz w:val="32"/>
      <w:szCs w:val="51"/>
      <w:shd w:val="clear" w:color="auto" w:fill="ffffff"/>
      <w:lang w:eastAsia="ru-RU"/>
    </w:rPr>
  </w:style>
  <w:style w:type="paragraph" w:styleId="920" w:customStyle="1">
    <w:name w:val="Alina 1"/>
    <w:basedOn w:val="737"/>
    <w:link w:val="921"/>
    <w:qFormat/>
    <w:rPr>
      <w:rFonts w:ascii="Times New Roman" w:hAnsi="Times New Roman"/>
      <w:b/>
      <w:sz w:val="36"/>
      <w:lang w:val="en-US"/>
    </w:rPr>
  </w:style>
  <w:style w:type="character" w:styleId="921" w:customStyle="1">
    <w:name w:val="Alina 1 Знак"/>
    <w:basedOn w:val="922"/>
    <w:link w:val="920"/>
    <w:rPr>
      <w:rFonts w:ascii="Times New Roman" w:hAnsi="Times New Roman" w:eastAsiaTheme="majorEastAsia" w:cstheme="majorBidi"/>
      <w:b/>
      <w:color w:val="0f4761" w:themeColor="accent1" w:themeShade="BF"/>
      <w:sz w:val="36"/>
      <w:szCs w:val="32"/>
      <w:lang w:val="en-US"/>
    </w:rPr>
  </w:style>
  <w:style w:type="character" w:styleId="922" w:customStyle="1">
    <w:name w:val="Заголовок 1 Знак"/>
    <w:basedOn w:val="746"/>
    <w:link w:val="737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923" w:customStyle="1">
    <w:name w:val="Заголовок 2 Знак"/>
    <w:basedOn w:val="746"/>
    <w:link w:val="738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924" w:customStyle="1">
    <w:name w:val="Заголовок 3 Знак"/>
    <w:basedOn w:val="746"/>
    <w:link w:val="739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styleId="925" w:customStyle="1">
    <w:name w:val="Заголовок 4 Знак"/>
    <w:basedOn w:val="746"/>
    <w:link w:val="740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926" w:customStyle="1">
    <w:name w:val="Заголовок 5 Знак"/>
    <w:basedOn w:val="746"/>
    <w:link w:val="741"/>
    <w:uiPriority w:val="9"/>
    <w:semiHidden/>
    <w:rPr>
      <w:rFonts w:eastAsiaTheme="majorEastAsia" w:cstheme="majorBidi"/>
      <w:color w:val="0f4761" w:themeColor="accent1" w:themeShade="BF"/>
    </w:rPr>
  </w:style>
  <w:style w:type="character" w:styleId="927" w:customStyle="1">
    <w:name w:val="Заголовок 6 Знак"/>
    <w:basedOn w:val="746"/>
    <w:link w:val="742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928" w:customStyle="1">
    <w:name w:val="Заголовок 7 Знак"/>
    <w:basedOn w:val="746"/>
    <w:link w:val="743"/>
    <w:uiPriority w:val="9"/>
    <w:semiHidden/>
    <w:rPr>
      <w:rFonts w:eastAsiaTheme="majorEastAsia" w:cstheme="majorBidi"/>
      <w:color w:val="595959" w:themeColor="text1" w:themeTint="A6"/>
    </w:rPr>
  </w:style>
  <w:style w:type="character" w:styleId="929" w:customStyle="1">
    <w:name w:val="Заголовок 8 Знак"/>
    <w:basedOn w:val="746"/>
    <w:link w:val="744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930" w:customStyle="1">
    <w:name w:val="Заголовок 9 Знак"/>
    <w:basedOn w:val="746"/>
    <w:link w:val="745"/>
    <w:uiPriority w:val="9"/>
    <w:semiHidden/>
    <w:rPr>
      <w:rFonts w:eastAsiaTheme="majorEastAsia" w:cstheme="majorBidi"/>
      <w:color w:val="272727" w:themeColor="text1" w:themeTint="D8"/>
    </w:rPr>
  </w:style>
  <w:style w:type="paragraph" w:styleId="931">
    <w:name w:val="Title"/>
    <w:basedOn w:val="736"/>
    <w:next w:val="736"/>
    <w:link w:val="932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932" w:customStyle="1">
    <w:name w:val="Заголовок Знак"/>
    <w:basedOn w:val="746"/>
    <w:link w:val="931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933">
    <w:name w:val="Subtitle"/>
    <w:basedOn w:val="736"/>
    <w:next w:val="736"/>
    <w:link w:val="934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934" w:customStyle="1">
    <w:name w:val="Подзаголовок Знак"/>
    <w:basedOn w:val="746"/>
    <w:link w:val="93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935">
    <w:name w:val="Quote"/>
    <w:basedOn w:val="736"/>
    <w:next w:val="736"/>
    <w:link w:val="936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936" w:customStyle="1">
    <w:name w:val="Цитата 2 Знак"/>
    <w:basedOn w:val="746"/>
    <w:link w:val="935"/>
    <w:uiPriority w:val="29"/>
    <w:rPr>
      <w:i/>
      <w:iCs/>
      <w:color w:val="404040" w:themeColor="text1" w:themeTint="BF"/>
    </w:rPr>
  </w:style>
  <w:style w:type="paragraph" w:styleId="937">
    <w:name w:val="List Paragraph"/>
    <w:basedOn w:val="736"/>
    <w:uiPriority w:val="34"/>
    <w:qFormat/>
    <w:pPr>
      <w:contextualSpacing/>
      <w:ind w:left="720"/>
    </w:pPr>
  </w:style>
  <w:style w:type="character" w:styleId="938">
    <w:name w:val="Intense Emphasis"/>
    <w:basedOn w:val="746"/>
    <w:uiPriority w:val="21"/>
    <w:qFormat/>
    <w:rPr>
      <w:i/>
      <w:iCs/>
      <w:color w:val="0f4761" w:themeColor="accent1" w:themeShade="BF"/>
    </w:rPr>
  </w:style>
  <w:style w:type="paragraph" w:styleId="939">
    <w:name w:val="Intense Quote"/>
    <w:basedOn w:val="736"/>
    <w:next w:val="736"/>
    <w:link w:val="940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940" w:customStyle="1">
    <w:name w:val="Выделенная цитата Знак"/>
    <w:basedOn w:val="746"/>
    <w:link w:val="939"/>
    <w:uiPriority w:val="30"/>
    <w:rPr>
      <w:i/>
      <w:iCs/>
      <w:color w:val="0f4761" w:themeColor="accent1" w:themeShade="BF"/>
    </w:rPr>
  </w:style>
  <w:style w:type="character" w:styleId="941">
    <w:name w:val="Intense Reference"/>
    <w:basedOn w:val="746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942" w:customStyle="1">
    <w:name w:val="b-person__subtitle"/>
    <w:basedOn w:val="746"/>
  </w:style>
  <w:style w:type="paragraph" w:styleId="943">
    <w:name w:val="Normal (Web)"/>
    <w:basedOn w:val="736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hyperlink" Target="http://www.niisf.org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png"/><Relationship Id="rId19" Type="http://schemas.openxmlformats.org/officeDocument/2006/relationships/image" Target="media/image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403D9-35A1-49B9-883F-4D196E5F0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Postovalova Alina</dc:creator>
  <cp:keywords/>
  <dc:description/>
  <cp:lastModifiedBy>Светлана Марченкова</cp:lastModifiedBy>
  <cp:revision>316</cp:revision>
  <dcterms:created xsi:type="dcterms:W3CDTF">2025-11-14T12:17:00Z</dcterms:created>
  <dcterms:modified xsi:type="dcterms:W3CDTF">2026-02-18T09:26:22Z</dcterms:modified>
</cp:coreProperties>
</file>